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8F6" w:rsidRPr="00FB3E7E" w:rsidRDefault="00FB3E7E" w:rsidP="00FB3E7E">
      <w:pPr>
        <w:pStyle w:val="Default"/>
        <w:rPr>
          <w:b/>
        </w:rPr>
      </w:pPr>
      <w:r w:rsidRPr="00FB3E7E">
        <w:rPr>
          <w:b/>
        </w:rPr>
        <w:t xml:space="preserve">I </w:t>
      </w:r>
      <w:r w:rsidR="000757DA" w:rsidRPr="00FB3E7E">
        <w:rPr>
          <w:b/>
        </w:rPr>
        <w:t>Obtain Project Informa</w:t>
      </w:r>
      <w:r w:rsidR="00AE6766" w:rsidRPr="00FB3E7E">
        <w:rPr>
          <w:b/>
        </w:rPr>
        <w:t>tion</w:t>
      </w:r>
    </w:p>
    <w:p w:rsidR="00E0788A" w:rsidRDefault="00E0788A" w:rsidP="000028F6">
      <w:pPr>
        <w:pStyle w:val="Default"/>
      </w:pPr>
    </w:p>
    <w:p w:rsidR="00E0788A" w:rsidRDefault="00AE6766" w:rsidP="00E0788A">
      <w:pPr>
        <w:pStyle w:val="Default"/>
      </w:pPr>
      <w:r>
        <w:t>Design Services learns about projects in many d</w:t>
      </w:r>
      <w:r w:rsidR="002975A9">
        <w:t>ifferent ways: from the administration</w:t>
      </w:r>
      <w:r>
        <w:t>, via phone call or email, or through a work requ</w:t>
      </w:r>
      <w:r w:rsidR="00E4492A">
        <w:t xml:space="preserve">est on the facilities website. </w:t>
      </w:r>
      <w:r>
        <w:t xml:space="preserve">No matter how a planner or project manager is notified, we need to make sure that the information is properly logged and tracked.  </w:t>
      </w:r>
    </w:p>
    <w:p w:rsidR="00E4492A" w:rsidRDefault="00E4492A" w:rsidP="00E4492A">
      <w:pPr>
        <w:pStyle w:val="Default"/>
      </w:pPr>
    </w:p>
    <w:p w:rsidR="00AE6766" w:rsidRPr="00E4492A" w:rsidRDefault="00E4492A" w:rsidP="00E4492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E4492A">
        <w:rPr>
          <w:b/>
          <w:sz w:val="36"/>
          <w:szCs w:val="36"/>
        </w:rPr>
        <w:t>a)</w:t>
      </w:r>
      <w:r>
        <w:rPr>
          <w:b/>
          <w:sz w:val="36"/>
          <w:szCs w:val="36"/>
        </w:rPr>
        <w:t xml:space="preserve"> </w:t>
      </w:r>
      <w:r w:rsidR="001742CA" w:rsidRPr="00E4492A">
        <w:rPr>
          <w:b/>
          <w:sz w:val="36"/>
          <w:szCs w:val="36"/>
        </w:rPr>
        <w:t xml:space="preserve">Submit a Work Order/ </w:t>
      </w:r>
      <w:r w:rsidR="00AE6766" w:rsidRPr="00E4492A">
        <w:rPr>
          <w:b/>
          <w:sz w:val="36"/>
          <w:szCs w:val="36"/>
        </w:rPr>
        <w:t>Request requisition number</w:t>
      </w:r>
    </w:p>
    <w:p w:rsidR="00E4492A" w:rsidRDefault="00E4492A" w:rsidP="00E4492A">
      <w:pPr>
        <w:pStyle w:val="Default"/>
      </w:pPr>
    </w:p>
    <w:p w:rsidR="002975A9" w:rsidRPr="00E4492A" w:rsidRDefault="00E0377F" w:rsidP="00E4492A">
      <w:pPr>
        <w:pStyle w:val="Default"/>
        <w:rPr>
          <w:b/>
        </w:rPr>
      </w:pPr>
      <w:r w:rsidRPr="00E4492A">
        <w:rPr>
          <w:b/>
          <w:u w:val="single"/>
        </w:rPr>
        <w:t>What is it</w:t>
      </w:r>
      <w:r w:rsidR="006D15CC" w:rsidRPr="00E4492A">
        <w:rPr>
          <w:b/>
        </w:rPr>
        <w:t>?</w:t>
      </w:r>
      <w:r w:rsidRPr="00E4492A">
        <w:rPr>
          <w:b/>
        </w:rPr>
        <w:t xml:space="preserve"> </w:t>
      </w:r>
    </w:p>
    <w:p w:rsidR="00AE6766" w:rsidRDefault="00E0377F" w:rsidP="00E4492A">
      <w:pPr>
        <w:pStyle w:val="Default"/>
        <w:numPr>
          <w:ilvl w:val="0"/>
          <w:numId w:val="10"/>
        </w:numPr>
      </w:pPr>
      <w:r>
        <w:t xml:space="preserve">A </w:t>
      </w:r>
      <w:r w:rsidR="00042AB6">
        <w:t>project</w:t>
      </w:r>
      <w:r>
        <w:t xml:space="preserve"> request provides a six-digit number attached to a project description.  Information includes contact name, phone number and email, building, and narrative of work scope.</w:t>
      </w:r>
    </w:p>
    <w:p w:rsidR="00E4492A" w:rsidRDefault="00E4492A" w:rsidP="00E4492A">
      <w:pPr>
        <w:pStyle w:val="Default"/>
      </w:pPr>
    </w:p>
    <w:p w:rsidR="00E4492A" w:rsidRDefault="00E0788A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Who is involved</w:t>
      </w:r>
      <w:r w:rsidR="006D15CC" w:rsidRPr="00E4492A">
        <w:rPr>
          <w:b/>
          <w:u w:val="single"/>
        </w:rPr>
        <w:t>?</w:t>
      </w:r>
      <w:r w:rsidRPr="00E4492A">
        <w:rPr>
          <w:b/>
          <w:u w:val="single"/>
        </w:rPr>
        <w:t xml:space="preserve"> </w:t>
      </w:r>
    </w:p>
    <w:p w:rsidR="00E4492A" w:rsidRDefault="00E0377F" w:rsidP="00E4492A">
      <w:pPr>
        <w:pStyle w:val="Default"/>
        <w:numPr>
          <w:ilvl w:val="0"/>
          <w:numId w:val="10"/>
        </w:numPr>
        <w:rPr>
          <w:b/>
          <w:u w:val="single"/>
        </w:rPr>
      </w:pPr>
      <w:r>
        <w:t xml:space="preserve">A customer can submit a work request </w:t>
      </w:r>
      <w:r w:rsidR="002975A9">
        <w:t xml:space="preserve">online.  </w:t>
      </w:r>
      <w:r w:rsidR="00042AB6">
        <w:t xml:space="preserve">A ‘Project Request’ will come to Design and Construction Services. </w:t>
      </w:r>
      <w:r w:rsidR="002975A9">
        <w:t>The request comes to Design Services and is processed to the appropriate team</w:t>
      </w:r>
      <w:r w:rsidR="00D14218">
        <w:t xml:space="preserve"> (</w:t>
      </w:r>
      <w:r w:rsidR="00042AB6">
        <w:t>Just Do It, estimate only, planning with estimating, project number only or plant fund requested</w:t>
      </w:r>
      <w:r w:rsidR="00D14218">
        <w:t>)</w:t>
      </w:r>
      <w:r w:rsidR="002975A9">
        <w:t>.</w:t>
      </w:r>
    </w:p>
    <w:p w:rsidR="002975A9" w:rsidRPr="00E4492A" w:rsidRDefault="002975A9" w:rsidP="00E4492A">
      <w:pPr>
        <w:pStyle w:val="Default"/>
        <w:numPr>
          <w:ilvl w:val="0"/>
          <w:numId w:val="10"/>
        </w:numPr>
        <w:rPr>
          <w:b/>
          <w:u w:val="single"/>
        </w:rPr>
      </w:pPr>
      <w:r>
        <w:t>If a customer presents a project (in person, phone call, email) and has not submitted the request online, we can assist them in the process.</w:t>
      </w:r>
    </w:p>
    <w:p w:rsidR="00361250" w:rsidRDefault="00361250" w:rsidP="000028F6">
      <w:pPr>
        <w:pStyle w:val="Default"/>
      </w:pPr>
    </w:p>
    <w:p w:rsidR="00E4492A" w:rsidRDefault="00E4492A" w:rsidP="00E4492A">
      <w:pPr>
        <w:pStyle w:val="Default"/>
        <w:rPr>
          <w:b/>
        </w:rPr>
      </w:pPr>
      <w:r w:rsidRPr="00E4492A">
        <w:rPr>
          <w:b/>
          <w:u w:val="single"/>
        </w:rPr>
        <w:t>How/Process</w:t>
      </w:r>
    </w:p>
    <w:p w:rsidR="00E0377F" w:rsidRPr="00E4492A" w:rsidRDefault="002975A9" w:rsidP="00E4492A">
      <w:pPr>
        <w:pStyle w:val="Default"/>
        <w:numPr>
          <w:ilvl w:val="0"/>
          <w:numId w:val="11"/>
        </w:numPr>
        <w:rPr>
          <w:b/>
        </w:rPr>
      </w:pPr>
      <w:r>
        <w:t xml:space="preserve">A work request can be entered on the Design Services website and </w:t>
      </w:r>
      <w:hyperlink r:id="rId7" w:history="1">
        <w:r w:rsidRPr="00E1114C">
          <w:rPr>
            <w:rStyle w:val="Hyperlink"/>
          </w:rPr>
          <w:t>www.facilities.wayne.edu</w:t>
        </w:r>
      </w:hyperlink>
      <w:r>
        <w:t xml:space="preserve">. </w:t>
      </w:r>
    </w:p>
    <w:p w:rsidR="00E4492A" w:rsidRDefault="00E4492A" w:rsidP="00D83FB0">
      <w:pPr>
        <w:pStyle w:val="Default"/>
        <w:rPr>
          <w:u w:val="single"/>
        </w:rPr>
      </w:pPr>
    </w:p>
    <w:p w:rsidR="00E4492A" w:rsidRDefault="00E4492A" w:rsidP="00D83FB0">
      <w:pPr>
        <w:pStyle w:val="Default"/>
        <w:rPr>
          <w:b/>
          <w:u w:val="single"/>
        </w:rPr>
      </w:pPr>
      <w:r w:rsidRPr="00E4492A">
        <w:rPr>
          <w:b/>
          <w:u w:val="single"/>
        </w:rPr>
        <w:t>Checklist</w:t>
      </w:r>
    </w:p>
    <w:p w:rsidR="00D83FB0" w:rsidRPr="00E4492A" w:rsidRDefault="00E4492A" w:rsidP="00E4492A">
      <w:pPr>
        <w:pStyle w:val="Default"/>
        <w:numPr>
          <w:ilvl w:val="0"/>
          <w:numId w:val="11"/>
        </w:numPr>
        <w:rPr>
          <w:b/>
          <w:u w:val="single"/>
        </w:rPr>
      </w:pPr>
      <w:r>
        <w:t>n/a</w:t>
      </w:r>
    </w:p>
    <w:p w:rsidR="00E4492A" w:rsidRDefault="00E4492A" w:rsidP="00E4492A">
      <w:pPr>
        <w:pStyle w:val="Default"/>
        <w:rPr>
          <w:u w:val="single"/>
        </w:rPr>
      </w:pPr>
    </w:p>
    <w:p w:rsidR="00E4492A" w:rsidRPr="00E4492A" w:rsidRDefault="00D83FB0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Timeline Considerations</w:t>
      </w:r>
    </w:p>
    <w:p w:rsidR="00D83FB0" w:rsidRPr="00E4492A" w:rsidRDefault="00042AB6" w:rsidP="00E4492A">
      <w:pPr>
        <w:pStyle w:val="Default"/>
        <w:numPr>
          <w:ilvl w:val="0"/>
          <w:numId w:val="11"/>
        </w:numPr>
      </w:pPr>
      <w:r>
        <w:t xml:space="preserve">A request that requires estimating or planning with estimating has a KPI (key performance indicator) associated with it. Estimate only requests have 10 days to be returned to the customer. Minor requests (under $25,000) with estimating must be returned to the customer within 30 days. Major requests (over $25,000) must be returned to the customer within 60 days. </w:t>
      </w:r>
    </w:p>
    <w:p w:rsidR="00E0377F" w:rsidRDefault="00E0377F" w:rsidP="000028F6">
      <w:pPr>
        <w:pStyle w:val="Default"/>
      </w:pPr>
    </w:p>
    <w:p w:rsidR="00E0788A" w:rsidRPr="00E4492A" w:rsidRDefault="00E4492A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Forms</w:t>
      </w:r>
    </w:p>
    <w:p w:rsidR="00D14218" w:rsidRDefault="00D14218" w:rsidP="00E4492A">
      <w:pPr>
        <w:pStyle w:val="Default"/>
        <w:numPr>
          <w:ilvl w:val="0"/>
          <w:numId w:val="11"/>
        </w:numPr>
      </w:pPr>
      <w:r>
        <w:t>The only way to enter a work request is online.</w:t>
      </w:r>
    </w:p>
    <w:p w:rsidR="00E0788A" w:rsidRDefault="00E0788A" w:rsidP="000028F6">
      <w:pPr>
        <w:pStyle w:val="Default"/>
      </w:pPr>
    </w:p>
    <w:p w:rsidR="00E0788A" w:rsidRPr="00E4492A" w:rsidRDefault="00E4492A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Filing</w:t>
      </w:r>
    </w:p>
    <w:p w:rsidR="000028F6" w:rsidRDefault="00D14218" w:rsidP="00E4492A">
      <w:pPr>
        <w:pStyle w:val="Default"/>
        <w:numPr>
          <w:ilvl w:val="0"/>
          <w:numId w:val="11"/>
        </w:numPr>
      </w:pPr>
      <w:r>
        <w:t>The six-digit number will be used for</w:t>
      </w:r>
      <w:r w:rsidR="00E4492A">
        <w:t xml:space="preserve"> filing and tracking purposes. </w:t>
      </w:r>
      <w:r>
        <w:t xml:space="preserve">The request can be filed under </w:t>
      </w:r>
      <w:r w:rsidR="00042AB6">
        <w:t>the Planning-Estimating folder found within each building folder. Once funded, that electronic folder is moved into the ‘active’ location</w:t>
      </w:r>
      <w:r w:rsidRPr="00FB3E7E">
        <w:t>.</w:t>
      </w:r>
    </w:p>
    <w:p w:rsidR="00042AB6" w:rsidRDefault="00042AB6" w:rsidP="00042AB6">
      <w:pPr>
        <w:pStyle w:val="Default"/>
        <w:ind w:left="720"/>
      </w:pPr>
    </w:p>
    <w:p w:rsidR="00AE6766" w:rsidRDefault="00AE6766" w:rsidP="000028F6">
      <w:pPr>
        <w:pStyle w:val="Default"/>
      </w:pPr>
    </w:p>
    <w:p w:rsidR="00AE6766" w:rsidRPr="00E4492A" w:rsidRDefault="00E4492A" w:rsidP="00E4492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E4492A">
        <w:rPr>
          <w:b/>
          <w:sz w:val="36"/>
          <w:szCs w:val="36"/>
        </w:rPr>
        <w:lastRenderedPageBreak/>
        <w:t xml:space="preserve">b) </w:t>
      </w:r>
      <w:r w:rsidR="001742CA" w:rsidRPr="00E4492A">
        <w:rPr>
          <w:b/>
          <w:sz w:val="36"/>
          <w:szCs w:val="36"/>
        </w:rPr>
        <w:t>Setting up a Folder</w:t>
      </w:r>
      <w:r>
        <w:rPr>
          <w:b/>
          <w:sz w:val="36"/>
          <w:szCs w:val="36"/>
        </w:rPr>
        <w:t xml:space="preserve">- </w:t>
      </w:r>
      <w:r w:rsidR="00880E8D">
        <w:rPr>
          <w:b/>
          <w:u w:val="single"/>
        </w:rPr>
        <w:t>U</w:t>
      </w:r>
      <w:r w:rsidRPr="00E4492A">
        <w:rPr>
          <w:b/>
          <w:u w:val="single"/>
        </w:rPr>
        <w:t>nder $25,000</w:t>
      </w:r>
    </w:p>
    <w:p w:rsidR="00E4492A" w:rsidRDefault="00E4492A" w:rsidP="00E4492A">
      <w:pPr>
        <w:pStyle w:val="Default"/>
      </w:pPr>
    </w:p>
    <w:p w:rsidR="00AE6766" w:rsidRPr="00E4492A" w:rsidRDefault="00E4492A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What is it?</w:t>
      </w:r>
      <w:r w:rsidR="00AE6766" w:rsidRPr="00E4492A">
        <w:rPr>
          <w:b/>
        </w:rPr>
        <w:tab/>
      </w:r>
    </w:p>
    <w:p w:rsidR="00042AB6" w:rsidRDefault="00042AB6" w:rsidP="00E4492A">
      <w:pPr>
        <w:pStyle w:val="Default"/>
        <w:numPr>
          <w:ilvl w:val="0"/>
          <w:numId w:val="11"/>
        </w:numPr>
      </w:pPr>
      <w:r>
        <w:t xml:space="preserve">Each project has a two-part filing system: a physical folder and an electronic folder. </w:t>
      </w:r>
    </w:p>
    <w:p w:rsidR="00B75D82" w:rsidRDefault="001B4AAD" w:rsidP="00E4492A">
      <w:pPr>
        <w:pStyle w:val="Default"/>
        <w:numPr>
          <w:ilvl w:val="0"/>
          <w:numId w:val="11"/>
        </w:numPr>
      </w:pPr>
      <w:r>
        <w:t>A project with a value under $25,000 is ke</w:t>
      </w:r>
      <w:r w:rsidR="00E4492A">
        <w:t xml:space="preserve">pt in a </w:t>
      </w:r>
      <w:r w:rsidR="00042AB6">
        <w:t>long manila</w:t>
      </w:r>
      <w:r w:rsidR="00E4492A">
        <w:t xml:space="preserve"> folder. </w:t>
      </w:r>
      <w:r>
        <w:t>The r</w:t>
      </w:r>
      <w:r w:rsidR="00042AB6">
        <w:t xml:space="preserve">equisition number with building number, project name and type (Minor, Major, JDI, </w:t>
      </w:r>
      <w:r w:rsidR="00D35D0C">
        <w:t>etc.</w:t>
      </w:r>
      <w:r w:rsidR="00042AB6">
        <w:t>)</w:t>
      </w:r>
      <w:r>
        <w:t xml:space="preserve"> is written</w:t>
      </w:r>
      <w:r w:rsidR="00042AB6">
        <w:t xml:space="preserve"> on the outside of the folder. A project sheet is taped to the front of the folder.</w:t>
      </w:r>
    </w:p>
    <w:p w:rsidR="00042AB6" w:rsidRDefault="00042AB6" w:rsidP="00E4492A">
      <w:pPr>
        <w:pStyle w:val="Default"/>
        <w:numPr>
          <w:ilvl w:val="0"/>
          <w:numId w:val="11"/>
        </w:numPr>
      </w:pPr>
      <w:r>
        <w:t>The electronic folder should follow filing protocol.</w:t>
      </w:r>
    </w:p>
    <w:p w:rsidR="00E4492A" w:rsidRDefault="00E4492A" w:rsidP="00E4492A">
      <w:pPr>
        <w:pStyle w:val="Default"/>
      </w:pPr>
    </w:p>
    <w:p w:rsidR="00AE6766" w:rsidRPr="00E4492A" w:rsidRDefault="00E4492A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Who is involved?</w:t>
      </w:r>
      <w:r w:rsidR="00AE6766" w:rsidRPr="00E4492A">
        <w:rPr>
          <w:b/>
          <w:u w:val="single"/>
        </w:rPr>
        <w:t xml:space="preserve"> </w:t>
      </w:r>
    </w:p>
    <w:p w:rsidR="00AE6766" w:rsidRDefault="00042AB6" w:rsidP="00042AB6">
      <w:pPr>
        <w:pStyle w:val="Default"/>
        <w:numPr>
          <w:ilvl w:val="0"/>
          <w:numId w:val="11"/>
        </w:numPr>
      </w:pPr>
      <w:r>
        <w:t>The planner, estimator or project manager will create the folders.</w:t>
      </w:r>
    </w:p>
    <w:p w:rsidR="00042AB6" w:rsidRDefault="00042AB6" w:rsidP="00AE6766">
      <w:pPr>
        <w:pStyle w:val="Default"/>
      </w:pPr>
    </w:p>
    <w:p w:rsidR="00E4492A" w:rsidRPr="00E4492A" w:rsidRDefault="00E4492A" w:rsidP="00AE6766">
      <w:pPr>
        <w:pStyle w:val="Default"/>
        <w:rPr>
          <w:b/>
          <w:u w:val="single"/>
        </w:rPr>
      </w:pPr>
      <w:r w:rsidRPr="00E4492A">
        <w:rPr>
          <w:b/>
          <w:u w:val="single"/>
        </w:rPr>
        <w:t>How/Process</w:t>
      </w:r>
    </w:p>
    <w:p w:rsidR="00E4492A" w:rsidRPr="005B718F" w:rsidRDefault="005B718F" w:rsidP="005B718F">
      <w:pPr>
        <w:pStyle w:val="Default"/>
        <w:numPr>
          <w:ilvl w:val="0"/>
          <w:numId w:val="11"/>
        </w:numPr>
        <w:rPr>
          <w:b/>
          <w:u w:val="single"/>
        </w:rPr>
      </w:pPr>
      <w:r>
        <w:t xml:space="preserve">The cover sheet for the manila folder is located in the </w:t>
      </w:r>
      <w:r w:rsidR="00D35D0C">
        <w:t>‘Estimating_Forms’ folder under the ‘Estimating Planning’ file</w:t>
      </w:r>
      <w:r>
        <w:t xml:space="preserve">. Include hard copies, signed copies, </w:t>
      </w:r>
      <w:r w:rsidR="00D35D0C">
        <w:t>etc.</w:t>
      </w:r>
      <w:r>
        <w:t xml:space="preserve"> as needed. Folder should be a ‘quick glance’ for anyone who picks up the folder.</w:t>
      </w:r>
    </w:p>
    <w:p w:rsidR="005B718F" w:rsidRDefault="005B718F" w:rsidP="005B718F">
      <w:pPr>
        <w:pStyle w:val="Default"/>
        <w:numPr>
          <w:ilvl w:val="0"/>
          <w:numId w:val="11"/>
        </w:numPr>
        <w:rPr>
          <w:b/>
          <w:u w:val="single"/>
        </w:rPr>
      </w:pPr>
      <w:r>
        <w:t xml:space="preserve">The electronic filing protocol folders are located in the Toolbox. P/E/PM should create the electronic folder, copy the files out of the Toolbox and paste them in. Add in electronic files and/or scans as </w:t>
      </w:r>
      <w:r w:rsidR="00D35D0C">
        <w:t>processed</w:t>
      </w:r>
      <w:r>
        <w:t>.</w:t>
      </w:r>
    </w:p>
    <w:p w:rsidR="005B718F" w:rsidRPr="00E4492A" w:rsidRDefault="005B718F" w:rsidP="00AE6766">
      <w:pPr>
        <w:pStyle w:val="Default"/>
        <w:rPr>
          <w:b/>
          <w:u w:val="single"/>
        </w:rPr>
      </w:pPr>
    </w:p>
    <w:p w:rsidR="00E4492A" w:rsidRPr="0034116B" w:rsidRDefault="00E4492A" w:rsidP="0034116B">
      <w:pPr>
        <w:pStyle w:val="Default"/>
      </w:pPr>
      <w:r w:rsidRPr="00E4492A">
        <w:rPr>
          <w:b/>
          <w:u w:val="single"/>
        </w:rPr>
        <w:t>Checklist</w:t>
      </w:r>
      <w:r w:rsidR="0034116B" w:rsidRPr="0034116B">
        <w:t xml:space="preserve"> – None.</w:t>
      </w:r>
    </w:p>
    <w:p w:rsidR="005B718F" w:rsidRPr="00E4492A" w:rsidRDefault="005B718F" w:rsidP="00AE6766">
      <w:pPr>
        <w:pStyle w:val="Default"/>
        <w:rPr>
          <w:b/>
          <w:u w:val="single"/>
        </w:rPr>
      </w:pPr>
    </w:p>
    <w:p w:rsidR="00E4492A" w:rsidRPr="00E4492A" w:rsidRDefault="00E4492A" w:rsidP="00AE6766">
      <w:pPr>
        <w:pStyle w:val="Default"/>
        <w:rPr>
          <w:b/>
          <w:u w:val="single"/>
        </w:rPr>
      </w:pPr>
      <w:r w:rsidRPr="00E4492A">
        <w:rPr>
          <w:b/>
          <w:u w:val="single"/>
        </w:rPr>
        <w:t>Timeline Considerations</w:t>
      </w:r>
    </w:p>
    <w:p w:rsidR="00E4492A" w:rsidRDefault="005B718F" w:rsidP="005B718F">
      <w:pPr>
        <w:pStyle w:val="Default"/>
        <w:numPr>
          <w:ilvl w:val="0"/>
          <w:numId w:val="11"/>
        </w:numPr>
      </w:pPr>
      <w:r>
        <w:t>The folders should be set up as soon as the planner/estimator/project manager learns about the request.</w:t>
      </w:r>
    </w:p>
    <w:p w:rsidR="005B718F" w:rsidRDefault="005B718F" w:rsidP="00AE6766">
      <w:pPr>
        <w:pStyle w:val="Default"/>
      </w:pPr>
    </w:p>
    <w:p w:rsidR="00AE6766" w:rsidRPr="00E4492A" w:rsidRDefault="00E4492A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Forms</w:t>
      </w:r>
    </w:p>
    <w:p w:rsidR="00AE6766" w:rsidRDefault="005B718F" w:rsidP="005B718F">
      <w:pPr>
        <w:pStyle w:val="Default"/>
        <w:numPr>
          <w:ilvl w:val="0"/>
          <w:numId w:val="11"/>
        </w:numPr>
      </w:pPr>
      <w:r>
        <w:t>Folder Cover</w:t>
      </w:r>
    </w:p>
    <w:p w:rsidR="005B718F" w:rsidRDefault="005B718F" w:rsidP="005B718F">
      <w:pPr>
        <w:pStyle w:val="Default"/>
      </w:pPr>
    </w:p>
    <w:p w:rsidR="00AE6766" w:rsidRPr="00E4492A" w:rsidRDefault="00E4492A" w:rsidP="00E4492A">
      <w:pPr>
        <w:pStyle w:val="Default"/>
        <w:rPr>
          <w:b/>
          <w:u w:val="single"/>
        </w:rPr>
      </w:pPr>
      <w:r w:rsidRPr="00E4492A">
        <w:rPr>
          <w:b/>
          <w:u w:val="single"/>
        </w:rPr>
        <w:t>Filing</w:t>
      </w:r>
    </w:p>
    <w:p w:rsidR="00AE6766" w:rsidRDefault="0086765E" w:rsidP="0086765E">
      <w:pPr>
        <w:pStyle w:val="Default"/>
        <w:numPr>
          <w:ilvl w:val="0"/>
          <w:numId w:val="11"/>
        </w:numPr>
      </w:pPr>
      <w:r>
        <w:t>Folder will remain with Planner or PM for duration of project until it is time to close out. Folder will then be filed with archives.</w:t>
      </w:r>
    </w:p>
    <w:p w:rsidR="005B718F" w:rsidRDefault="005B718F" w:rsidP="00AE6766">
      <w:pPr>
        <w:pStyle w:val="Default"/>
      </w:pPr>
    </w:p>
    <w:p w:rsidR="00B75D82" w:rsidRPr="009C65DF" w:rsidRDefault="009C65DF" w:rsidP="009C65D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C65DF">
        <w:rPr>
          <w:b/>
          <w:sz w:val="36"/>
          <w:szCs w:val="36"/>
        </w:rPr>
        <w:t xml:space="preserve">c) </w:t>
      </w:r>
      <w:r w:rsidR="00880E8D" w:rsidRPr="00E4492A">
        <w:rPr>
          <w:b/>
          <w:sz w:val="36"/>
          <w:szCs w:val="36"/>
        </w:rPr>
        <w:t>Setting up a Folder</w:t>
      </w:r>
      <w:r w:rsidR="00880E8D">
        <w:rPr>
          <w:b/>
          <w:sz w:val="36"/>
          <w:szCs w:val="36"/>
        </w:rPr>
        <w:t xml:space="preserve">- </w:t>
      </w:r>
      <w:r w:rsidR="001B4AAD" w:rsidRPr="00880E8D">
        <w:rPr>
          <w:b/>
          <w:u w:val="single"/>
        </w:rPr>
        <w:t>Capital Project</w:t>
      </w:r>
      <w:r w:rsidR="00880E8D">
        <w:rPr>
          <w:b/>
          <w:u w:val="single"/>
        </w:rPr>
        <w:t xml:space="preserve"> </w:t>
      </w:r>
      <w:r w:rsidRPr="00880E8D">
        <w:rPr>
          <w:b/>
          <w:u w:val="single"/>
        </w:rPr>
        <w:t>-</w:t>
      </w:r>
      <w:r w:rsidR="00880E8D">
        <w:rPr>
          <w:b/>
          <w:u w:val="single"/>
        </w:rPr>
        <w:t xml:space="preserve"> O</w:t>
      </w:r>
      <w:r w:rsidR="00E4492A" w:rsidRPr="009C65DF">
        <w:rPr>
          <w:b/>
          <w:u w:val="single"/>
        </w:rPr>
        <w:t>ver $25,000</w:t>
      </w:r>
    </w:p>
    <w:p w:rsidR="009C65DF" w:rsidRDefault="009C65DF" w:rsidP="009C65DF">
      <w:pPr>
        <w:pStyle w:val="Default"/>
      </w:pPr>
    </w:p>
    <w:p w:rsidR="009C65DF" w:rsidRPr="009C65DF" w:rsidRDefault="009C65DF" w:rsidP="009C65DF">
      <w:pPr>
        <w:pStyle w:val="Default"/>
        <w:rPr>
          <w:b/>
          <w:u w:val="single"/>
        </w:rPr>
      </w:pPr>
      <w:r w:rsidRPr="009C65DF">
        <w:rPr>
          <w:b/>
          <w:u w:val="single"/>
        </w:rPr>
        <w:t>What is it?</w:t>
      </w:r>
    </w:p>
    <w:p w:rsidR="009C65DF" w:rsidRDefault="005B718F" w:rsidP="009C65DF">
      <w:pPr>
        <w:pStyle w:val="Default"/>
        <w:numPr>
          <w:ilvl w:val="0"/>
          <w:numId w:val="11"/>
        </w:numPr>
      </w:pPr>
      <w:r>
        <w:t>Similar to above, but the project file can become very large. The hardcopy project folders are generally kept in multiple folders and/or a filing cabinet. A hangset might be necessary, depending on the project.</w:t>
      </w:r>
    </w:p>
    <w:p w:rsidR="009C65DF" w:rsidRDefault="009C65DF" w:rsidP="009C65DF">
      <w:pPr>
        <w:pStyle w:val="Default"/>
      </w:pPr>
    </w:p>
    <w:p w:rsidR="009C65DF" w:rsidRPr="009C65DF" w:rsidRDefault="009C65DF" w:rsidP="009C65DF">
      <w:pPr>
        <w:pStyle w:val="Default"/>
        <w:rPr>
          <w:b/>
          <w:u w:val="single"/>
        </w:rPr>
      </w:pPr>
      <w:r w:rsidRPr="009C65DF">
        <w:rPr>
          <w:b/>
          <w:u w:val="single"/>
        </w:rPr>
        <w:t>Who is involved?</w:t>
      </w:r>
    </w:p>
    <w:p w:rsidR="00D85C81" w:rsidRDefault="00D85C81" w:rsidP="00D85C81">
      <w:pPr>
        <w:pStyle w:val="Default"/>
        <w:numPr>
          <w:ilvl w:val="0"/>
          <w:numId w:val="11"/>
        </w:numPr>
      </w:pPr>
      <w:r>
        <w:t>The planner</w:t>
      </w:r>
      <w:r>
        <w:t xml:space="preserve"> or project manager will create the folder</w:t>
      </w:r>
      <w:r w:rsidR="004C7DCB">
        <w:t>/</w:t>
      </w:r>
      <w:r>
        <w:t>s.</w:t>
      </w:r>
    </w:p>
    <w:p w:rsidR="00B75D82" w:rsidRDefault="00B75D82" w:rsidP="009C65DF">
      <w:pPr>
        <w:pStyle w:val="Default"/>
      </w:pPr>
      <w:r>
        <w:lastRenderedPageBreak/>
        <w:t xml:space="preserve"> </w:t>
      </w:r>
    </w:p>
    <w:p w:rsidR="00B75D82" w:rsidRDefault="009C65DF" w:rsidP="00B75D82">
      <w:pPr>
        <w:pStyle w:val="Default"/>
        <w:rPr>
          <w:b/>
          <w:u w:val="single"/>
        </w:rPr>
      </w:pPr>
      <w:r w:rsidRPr="009C65DF">
        <w:rPr>
          <w:b/>
          <w:u w:val="single"/>
        </w:rPr>
        <w:t>How/Process</w:t>
      </w:r>
    </w:p>
    <w:p w:rsidR="0086765E" w:rsidRPr="005B718F" w:rsidRDefault="004C7DCB" w:rsidP="0086765E">
      <w:pPr>
        <w:pStyle w:val="Default"/>
        <w:numPr>
          <w:ilvl w:val="0"/>
          <w:numId w:val="11"/>
        </w:numPr>
        <w:rPr>
          <w:b/>
          <w:u w:val="single"/>
        </w:rPr>
      </w:pPr>
      <w:r>
        <w:t>Start a binder for project with divider tabs for important information</w:t>
      </w:r>
      <w:r w:rsidR="00692532">
        <w:t>, at a minimum include: Schedule, financial summary, project contact list, RFP documents, drawings &amp; specifications</w:t>
      </w:r>
      <w:r w:rsidR="0086765E">
        <w:t>. Include hard copies, signed copies, etc. as needed. Folder should be a ‘quick glance’ for anyone who picks up the folder.</w:t>
      </w:r>
    </w:p>
    <w:p w:rsidR="0086765E" w:rsidRDefault="0086765E" w:rsidP="0086765E">
      <w:pPr>
        <w:pStyle w:val="Default"/>
        <w:numPr>
          <w:ilvl w:val="0"/>
          <w:numId w:val="11"/>
        </w:numPr>
        <w:rPr>
          <w:b/>
          <w:u w:val="single"/>
        </w:rPr>
      </w:pPr>
      <w:r>
        <w:t>The electronic filing protocol folders are located in the Toolbox. P/E/PM should create the electronic folder, copy the files out of the Toolbox and paste them in. Add in electronic files and/or scans as processed.</w:t>
      </w:r>
    </w:p>
    <w:p w:rsidR="0086765E" w:rsidRPr="009C65DF" w:rsidRDefault="0086765E" w:rsidP="00B75D82">
      <w:pPr>
        <w:pStyle w:val="Default"/>
        <w:rPr>
          <w:b/>
          <w:u w:val="single"/>
        </w:rPr>
      </w:pPr>
    </w:p>
    <w:p w:rsidR="009C65DF" w:rsidRPr="0034116B" w:rsidRDefault="009C65DF" w:rsidP="00B75D82">
      <w:pPr>
        <w:pStyle w:val="Default"/>
      </w:pPr>
      <w:r w:rsidRPr="009C65DF">
        <w:rPr>
          <w:b/>
          <w:u w:val="single"/>
        </w:rPr>
        <w:t>Checklist</w:t>
      </w:r>
      <w:r w:rsidR="0034116B" w:rsidRPr="0034116B">
        <w:t xml:space="preserve"> – None.</w:t>
      </w:r>
    </w:p>
    <w:p w:rsidR="009C65DF" w:rsidRPr="009C65DF" w:rsidRDefault="009C65DF" w:rsidP="00B75D82">
      <w:pPr>
        <w:pStyle w:val="Default"/>
        <w:rPr>
          <w:b/>
          <w:u w:val="single"/>
        </w:rPr>
      </w:pPr>
    </w:p>
    <w:p w:rsidR="009C65DF" w:rsidRPr="009C65DF" w:rsidRDefault="009C65DF" w:rsidP="00B75D82">
      <w:pPr>
        <w:pStyle w:val="Default"/>
        <w:rPr>
          <w:b/>
          <w:u w:val="single"/>
        </w:rPr>
      </w:pPr>
      <w:r w:rsidRPr="009C65DF">
        <w:rPr>
          <w:b/>
          <w:u w:val="single"/>
        </w:rPr>
        <w:t>Timeline Considerations</w:t>
      </w:r>
    </w:p>
    <w:p w:rsidR="0086765E" w:rsidRDefault="0086765E" w:rsidP="0086765E">
      <w:pPr>
        <w:pStyle w:val="Default"/>
        <w:numPr>
          <w:ilvl w:val="0"/>
          <w:numId w:val="11"/>
        </w:numPr>
      </w:pPr>
      <w:r>
        <w:t>The folders should be set up as soon as the planner/project manager learns about the request.</w:t>
      </w:r>
    </w:p>
    <w:p w:rsidR="009C65DF" w:rsidRPr="009C65DF" w:rsidRDefault="009C65DF" w:rsidP="00B75D82">
      <w:pPr>
        <w:pStyle w:val="Default"/>
        <w:rPr>
          <w:b/>
          <w:u w:val="single"/>
        </w:rPr>
      </w:pPr>
    </w:p>
    <w:p w:rsidR="00B75D82" w:rsidRPr="0086765E" w:rsidRDefault="009C65DF" w:rsidP="009C65DF">
      <w:pPr>
        <w:pStyle w:val="Default"/>
      </w:pPr>
      <w:r w:rsidRPr="009C65DF">
        <w:rPr>
          <w:b/>
          <w:u w:val="single"/>
        </w:rPr>
        <w:t>Forms</w:t>
      </w:r>
      <w:r w:rsidR="0086765E" w:rsidRPr="0086765E">
        <w:t xml:space="preserve"> – None.</w:t>
      </w:r>
    </w:p>
    <w:p w:rsidR="00B75D82" w:rsidRPr="009C65DF" w:rsidRDefault="00B75D82" w:rsidP="00B75D82">
      <w:pPr>
        <w:pStyle w:val="Default"/>
        <w:rPr>
          <w:b/>
          <w:u w:val="single"/>
        </w:rPr>
      </w:pPr>
    </w:p>
    <w:p w:rsidR="00B75D82" w:rsidRPr="009C65DF" w:rsidRDefault="009C65DF" w:rsidP="009C65DF">
      <w:pPr>
        <w:pStyle w:val="Default"/>
        <w:rPr>
          <w:b/>
          <w:u w:val="single"/>
        </w:rPr>
      </w:pPr>
      <w:r w:rsidRPr="009C65DF">
        <w:rPr>
          <w:b/>
          <w:u w:val="single"/>
        </w:rPr>
        <w:t>Filing</w:t>
      </w:r>
    </w:p>
    <w:p w:rsidR="0086765E" w:rsidRDefault="0086765E" w:rsidP="0086765E">
      <w:pPr>
        <w:pStyle w:val="Default"/>
        <w:numPr>
          <w:ilvl w:val="0"/>
          <w:numId w:val="11"/>
        </w:numPr>
      </w:pPr>
      <w:r>
        <w:t>Folder</w:t>
      </w:r>
      <w:r w:rsidR="009573AD">
        <w:t>/s &amp; drawing set/s</w:t>
      </w:r>
      <w:r>
        <w:t xml:space="preserve"> will remain with PM for duration of project until it is time to close out. </w:t>
      </w:r>
      <w:r w:rsidR="009573AD">
        <w:t>All documents</w:t>
      </w:r>
      <w:r>
        <w:t xml:space="preserve"> will then be filed with archives.</w:t>
      </w:r>
      <w:bookmarkStart w:id="0" w:name="_GoBack"/>
      <w:bookmarkEnd w:id="0"/>
    </w:p>
    <w:p w:rsidR="00AE6766" w:rsidRDefault="00AE6766" w:rsidP="000028F6">
      <w:pPr>
        <w:pStyle w:val="Default"/>
      </w:pPr>
    </w:p>
    <w:sectPr w:rsidR="00AE6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E7E" w:rsidRDefault="00FB3E7E" w:rsidP="00FB3E7E">
      <w:pPr>
        <w:spacing w:after="0" w:line="240" w:lineRule="auto"/>
      </w:pPr>
      <w:r>
        <w:separator/>
      </w:r>
    </w:p>
  </w:endnote>
  <w:endnote w:type="continuationSeparator" w:id="0">
    <w:p w:rsidR="00FB3E7E" w:rsidRDefault="00FB3E7E" w:rsidP="00FB3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E7E" w:rsidRDefault="00FB3E7E" w:rsidP="00FB3E7E">
      <w:pPr>
        <w:spacing w:after="0" w:line="240" w:lineRule="auto"/>
      </w:pPr>
      <w:r>
        <w:separator/>
      </w:r>
    </w:p>
  </w:footnote>
  <w:footnote w:type="continuationSeparator" w:id="0">
    <w:p w:rsidR="00FB3E7E" w:rsidRDefault="00FB3E7E" w:rsidP="00FB3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393F"/>
    <w:multiLevelType w:val="hybridMultilevel"/>
    <w:tmpl w:val="C5A047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A1A6A"/>
    <w:multiLevelType w:val="hybridMultilevel"/>
    <w:tmpl w:val="B922F216"/>
    <w:lvl w:ilvl="0" w:tplc="B2AABE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07A29"/>
    <w:multiLevelType w:val="hybridMultilevel"/>
    <w:tmpl w:val="74428952"/>
    <w:lvl w:ilvl="0" w:tplc="03F8B4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B5132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2B294C"/>
    <w:multiLevelType w:val="hybridMultilevel"/>
    <w:tmpl w:val="5E3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D272A"/>
    <w:multiLevelType w:val="hybridMultilevel"/>
    <w:tmpl w:val="606E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C5EAF"/>
    <w:multiLevelType w:val="hybridMultilevel"/>
    <w:tmpl w:val="696243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71559"/>
    <w:multiLevelType w:val="hybridMultilevel"/>
    <w:tmpl w:val="FD681D9C"/>
    <w:lvl w:ilvl="0" w:tplc="A462D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BDE653F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42AB6"/>
    <w:rsid w:val="000757DA"/>
    <w:rsid w:val="00082A6E"/>
    <w:rsid w:val="001742CA"/>
    <w:rsid w:val="001B4AAD"/>
    <w:rsid w:val="002975A9"/>
    <w:rsid w:val="0034116B"/>
    <w:rsid w:val="00361250"/>
    <w:rsid w:val="004C7DCB"/>
    <w:rsid w:val="00526620"/>
    <w:rsid w:val="005B718F"/>
    <w:rsid w:val="00692532"/>
    <w:rsid w:val="006D15CC"/>
    <w:rsid w:val="0086765E"/>
    <w:rsid w:val="00880E8D"/>
    <w:rsid w:val="008E19DB"/>
    <w:rsid w:val="009573AD"/>
    <w:rsid w:val="009C65DF"/>
    <w:rsid w:val="009F1078"/>
    <w:rsid w:val="00AE6766"/>
    <w:rsid w:val="00B75D82"/>
    <w:rsid w:val="00D14218"/>
    <w:rsid w:val="00D35D0C"/>
    <w:rsid w:val="00D83FB0"/>
    <w:rsid w:val="00D85C81"/>
    <w:rsid w:val="00E0377F"/>
    <w:rsid w:val="00E0788A"/>
    <w:rsid w:val="00E4492A"/>
    <w:rsid w:val="00FB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F6F45E-6415-43D5-BA3F-05FA4637A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A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E7E"/>
  </w:style>
  <w:style w:type="paragraph" w:styleId="Footer">
    <w:name w:val="footer"/>
    <w:basedOn w:val="Normal"/>
    <w:link w:val="FooterChar"/>
    <w:uiPriority w:val="99"/>
    <w:unhideWhenUsed/>
    <w:rsid w:val="00FB3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cilities.wayne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Claudia Padilla</cp:lastModifiedBy>
  <cp:revision>9</cp:revision>
  <dcterms:created xsi:type="dcterms:W3CDTF">2014-07-07T13:24:00Z</dcterms:created>
  <dcterms:modified xsi:type="dcterms:W3CDTF">2015-11-06T21:12:00Z</dcterms:modified>
</cp:coreProperties>
</file>