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Pr="00C52AAD" w:rsidRDefault="00611157" w:rsidP="00611157">
      <w:pPr>
        <w:pStyle w:val="Default"/>
        <w:rPr>
          <w:b/>
        </w:rPr>
      </w:pPr>
      <w:r>
        <w:rPr>
          <w:b/>
        </w:rPr>
        <w:t xml:space="preserve">III </w:t>
      </w:r>
      <w:r w:rsidR="00903E4B" w:rsidRPr="00C52AAD">
        <w:rPr>
          <w:b/>
        </w:rPr>
        <w:t>Initial Planning and Investigation</w:t>
      </w:r>
    </w:p>
    <w:p w:rsidR="00E0788A" w:rsidRDefault="00E0788A" w:rsidP="000028F6">
      <w:pPr>
        <w:pStyle w:val="Default"/>
      </w:pPr>
    </w:p>
    <w:p w:rsidR="00E0788A" w:rsidRDefault="00903E4B" w:rsidP="00E0788A">
      <w:pPr>
        <w:pStyle w:val="Default"/>
      </w:pPr>
      <w:r>
        <w:t>Many projects require initial planning or in</w:t>
      </w:r>
      <w:r w:rsidR="00EB5BFD">
        <w:t>vestigation.  If a work request is for: signage, subdivision of a space, programming or planning, a study, code verification or ____ it needs to be reviewed by Planning.  New construction or major renovation will also require planning.</w:t>
      </w:r>
    </w:p>
    <w:p w:rsidR="00E0788A" w:rsidRDefault="00E0788A" w:rsidP="000028F6">
      <w:pPr>
        <w:pStyle w:val="Default"/>
      </w:pPr>
    </w:p>
    <w:p w:rsidR="004E0856" w:rsidRPr="00611157" w:rsidRDefault="00611157" w:rsidP="0061115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611157">
        <w:rPr>
          <w:b/>
          <w:sz w:val="36"/>
          <w:szCs w:val="36"/>
        </w:rPr>
        <w:t xml:space="preserve">a) </w:t>
      </w:r>
      <w:r w:rsidR="004E0856" w:rsidRPr="00611157">
        <w:rPr>
          <w:b/>
          <w:sz w:val="36"/>
          <w:szCs w:val="36"/>
        </w:rPr>
        <w:t>Small Projects vs. Capital Projects</w:t>
      </w:r>
    </w:p>
    <w:p w:rsidR="00611157" w:rsidRDefault="00611157" w:rsidP="00611157">
      <w:pPr>
        <w:pStyle w:val="Default"/>
      </w:pPr>
    </w:p>
    <w:p w:rsidR="00EB5BFD" w:rsidRPr="00611157" w:rsidRDefault="00EB5BFD" w:rsidP="00611157">
      <w:pPr>
        <w:pStyle w:val="Default"/>
        <w:rPr>
          <w:b/>
        </w:rPr>
      </w:pPr>
      <w:r w:rsidRPr="00611157">
        <w:rPr>
          <w:b/>
          <w:u w:val="single"/>
        </w:rPr>
        <w:t>What is it</w:t>
      </w:r>
      <w:r w:rsidR="00611157" w:rsidRPr="00611157">
        <w:rPr>
          <w:b/>
        </w:rPr>
        <w:t>?</w:t>
      </w:r>
    </w:p>
    <w:p w:rsidR="00EB5BFD" w:rsidRDefault="00EB5BFD" w:rsidP="00611157">
      <w:pPr>
        <w:pStyle w:val="Default"/>
        <w:numPr>
          <w:ilvl w:val="0"/>
          <w:numId w:val="10"/>
        </w:numPr>
      </w:pPr>
      <w:r>
        <w:t>A ‘small projec</w:t>
      </w:r>
      <w:r w:rsidR="00611157">
        <w:t xml:space="preserve">t’ is anything under $100,000. </w:t>
      </w:r>
      <w:r>
        <w:t>It may involve a singl</w:t>
      </w:r>
      <w:r w:rsidR="00611157">
        <w:t xml:space="preserve">e trade or several trades. </w:t>
      </w:r>
      <w:r>
        <w:t xml:space="preserve">It may require </w:t>
      </w:r>
      <w:r w:rsidR="00C329A5">
        <w:t>a consultant or State approval, but just as often will not.</w:t>
      </w:r>
    </w:p>
    <w:p w:rsidR="00EB5BFD" w:rsidRPr="00EB5BFD" w:rsidRDefault="00EB5BFD" w:rsidP="00611157">
      <w:pPr>
        <w:pStyle w:val="Default"/>
        <w:numPr>
          <w:ilvl w:val="0"/>
          <w:numId w:val="10"/>
        </w:numPr>
      </w:pPr>
      <w:r>
        <w:t>A Capital Project is a project in value over $25,000 which also…</w:t>
      </w:r>
      <w:r w:rsidR="00C329A5">
        <w:t xml:space="preserve"> New construction and major renovations are included in this category.</w:t>
      </w:r>
    </w:p>
    <w:p w:rsidR="004E0856" w:rsidRDefault="004E0856" w:rsidP="004E0856">
      <w:pPr>
        <w:pStyle w:val="Default"/>
        <w:ind w:left="720"/>
      </w:pPr>
    </w:p>
    <w:p w:rsidR="00C329A5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Who is involved?</w:t>
      </w:r>
    </w:p>
    <w:p w:rsidR="00C329A5" w:rsidRDefault="00C329A5" w:rsidP="00611157">
      <w:pPr>
        <w:pStyle w:val="Default"/>
        <w:numPr>
          <w:ilvl w:val="0"/>
          <w:numId w:val="11"/>
        </w:numPr>
      </w:pPr>
      <w:r>
        <w:t xml:space="preserve">The Planning group or a project manager skilled in investigating the request should </w:t>
      </w:r>
      <w:r w:rsidR="00611157">
        <w:t xml:space="preserve">initially receive the project. </w:t>
      </w:r>
      <w:r>
        <w:t>The estimator can also be the first point of contact.</w:t>
      </w:r>
    </w:p>
    <w:p w:rsidR="00C329A5" w:rsidRDefault="00C329A5" w:rsidP="004E0856">
      <w:pPr>
        <w:pStyle w:val="Default"/>
        <w:ind w:left="720"/>
      </w:pPr>
    </w:p>
    <w:p w:rsidR="00C329A5" w:rsidRPr="00611157" w:rsidRDefault="00C329A5" w:rsidP="00611157">
      <w:pPr>
        <w:pStyle w:val="Default"/>
        <w:rPr>
          <w:b/>
        </w:rPr>
      </w:pPr>
      <w:r w:rsidRPr="00611157">
        <w:rPr>
          <w:b/>
          <w:u w:val="single"/>
        </w:rPr>
        <w:t>How</w:t>
      </w:r>
      <w:r w:rsidR="00F977E0" w:rsidRPr="00611157">
        <w:rPr>
          <w:b/>
          <w:u w:val="single"/>
        </w:rPr>
        <w:t>/Process</w:t>
      </w:r>
      <w:r w:rsidRPr="00611157">
        <w:rPr>
          <w:b/>
        </w:rPr>
        <w:t xml:space="preserve"> </w:t>
      </w:r>
    </w:p>
    <w:p w:rsidR="00C329A5" w:rsidRPr="00611157" w:rsidRDefault="00C329A5" w:rsidP="004E0856">
      <w:pPr>
        <w:pStyle w:val="Default"/>
        <w:ind w:left="720"/>
        <w:rPr>
          <w:b/>
        </w:rPr>
      </w:pPr>
    </w:p>
    <w:p w:rsidR="00F977E0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Checklist</w:t>
      </w:r>
    </w:p>
    <w:p w:rsidR="00F977E0" w:rsidRPr="00611157" w:rsidRDefault="00F977E0" w:rsidP="004E0856">
      <w:pPr>
        <w:pStyle w:val="Default"/>
        <w:ind w:left="720"/>
        <w:rPr>
          <w:b/>
          <w:u w:val="single"/>
        </w:rPr>
      </w:pPr>
    </w:p>
    <w:p w:rsidR="00F977E0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Timeline Considerations</w:t>
      </w:r>
    </w:p>
    <w:p w:rsidR="00F977E0" w:rsidRPr="00F977E0" w:rsidRDefault="00F977E0" w:rsidP="004E0856">
      <w:pPr>
        <w:pStyle w:val="Default"/>
        <w:ind w:left="720"/>
        <w:rPr>
          <w:u w:val="single"/>
        </w:rPr>
      </w:pPr>
    </w:p>
    <w:p w:rsidR="00105CA0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Forms</w:t>
      </w:r>
    </w:p>
    <w:p w:rsidR="00C329A5" w:rsidRDefault="00105CA0" w:rsidP="00611157">
      <w:pPr>
        <w:pStyle w:val="Default"/>
        <w:numPr>
          <w:ilvl w:val="0"/>
          <w:numId w:val="11"/>
        </w:numPr>
      </w:pPr>
      <w:r>
        <w:t>The Project Turn-Over form and GIRF Checklist are two critical tools.  Floor plans and photos should be included.</w:t>
      </w:r>
    </w:p>
    <w:p w:rsidR="00C329A5" w:rsidRDefault="00C329A5" w:rsidP="004E0856">
      <w:pPr>
        <w:pStyle w:val="Default"/>
        <w:ind w:left="720"/>
      </w:pPr>
    </w:p>
    <w:p w:rsidR="00105CA0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Filing</w:t>
      </w:r>
    </w:p>
    <w:p w:rsidR="00C329A5" w:rsidRDefault="00105CA0" w:rsidP="00611157">
      <w:pPr>
        <w:pStyle w:val="Default"/>
        <w:numPr>
          <w:ilvl w:val="0"/>
          <w:numId w:val="11"/>
        </w:numPr>
      </w:pPr>
      <w:r>
        <w:t xml:space="preserve">See </w:t>
      </w:r>
      <w:proofErr w:type="spellStart"/>
      <w:proofErr w:type="gramStart"/>
      <w:r>
        <w:t>Ib</w:t>
      </w:r>
      <w:proofErr w:type="spellEnd"/>
      <w:proofErr w:type="gramEnd"/>
      <w:r>
        <w:t>: Setting Up a Folder for additional information.</w:t>
      </w:r>
    </w:p>
    <w:p w:rsidR="00611157" w:rsidRDefault="00611157" w:rsidP="00611157">
      <w:pPr>
        <w:pStyle w:val="Default"/>
      </w:pPr>
    </w:p>
    <w:p w:rsidR="00AE6766" w:rsidRPr="00611157" w:rsidRDefault="00611157" w:rsidP="0061115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611157">
        <w:rPr>
          <w:b/>
          <w:sz w:val="36"/>
          <w:szCs w:val="36"/>
        </w:rPr>
        <w:t xml:space="preserve">b) </w:t>
      </w:r>
      <w:r w:rsidR="00903E4B" w:rsidRPr="00611157">
        <w:rPr>
          <w:b/>
          <w:sz w:val="36"/>
          <w:szCs w:val="36"/>
        </w:rPr>
        <w:t>Space Request/ Approval Process</w:t>
      </w:r>
    </w:p>
    <w:p w:rsidR="00611157" w:rsidRDefault="00611157" w:rsidP="00611157">
      <w:pPr>
        <w:pStyle w:val="Default"/>
      </w:pPr>
    </w:p>
    <w:p w:rsidR="002975A9" w:rsidRPr="00611157" w:rsidRDefault="00E0377F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What is it</w:t>
      </w:r>
      <w:r w:rsidR="00611157" w:rsidRPr="00611157">
        <w:rPr>
          <w:b/>
          <w:u w:val="single"/>
        </w:rPr>
        <w:t>?</w:t>
      </w:r>
    </w:p>
    <w:p w:rsidR="00AE6766" w:rsidRDefault="00903E4B" w:rsidP="00611157">
      <w:pPr>
        <w:pStyle w:val="Default"/>
        <w:numPr>
          <w:ilvl w:val="0"/>
          <w:numId w:val="11"/>
        </w:numPr>
      </w:pPr>
      <w:r>
        <w:t xml:space="preserve">When space is vacated, it reverts back to Facilities for reassignment.  A customer can request assignment of space.  The University has a Space Committee that oversees the request and subsequent re-assignment. </w:t>
      </w:r>
    </w:p>
    <w:p w:rsidR="00AE6766" w:rsidRDefault="00AE6766" w:rsidP="000028F6">
      <w:pPr>
        <w:pStyle w:val="Default"/>
      </w:pPr>
    </w:p>
    <w:p w:rsidR="002975A9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Who is involved?</w:t>
      </w:r>
    </w:p>
    <w:p w:rsidR="002975A9" w:rsidRDefault="00903E4B" w:rsidP="00611157">
      <w:pPr>
        <w:pStyle w:val="Default"/>
        <w:numPr>
          <w:ilvl w:val="0"/>
          <w:numId w:val="11"/>
        </w:numPr>
      </w:pPr>
      <w:r>
        <w:t xml:space="preserve">The Space Committee is chaired by the Vice President of Finance and Facilities.  The rest of the committee is comprised of the Provost (Vice President of </w:t>
      </w:r>
      <w:r>
        <w:lastRenderedPageBreak/>
        <w:t>Academics), the Vice President of Research, and the Executive Vice President.  Others support the committee as assigned.</w:t>
      </w:r>
    </w:p>
    <w:p w:rsidR="00361250" w:rsidRDefault="00361250" w:rsidP="000028F6">
      <w:pPr>
        <w:pStyle w:val="Default"/>
      </w:pPr>
    </w:p>
    <w:p w:rsidR="002975A9" w:rsidRPr="00611157" w:rsidRDefault="00E0377F" w:rsidP="00611157">
      <w:pPr>
        <w:pStyle w:val="Default"/>
        <w:rPr>
          <w:b/>
        </w:rPr>
      </w:pPr>
      <w:r w:rsidRPr="00611157">
        <w:rPr>
          <w:b/>
          <w:u w:val="single"/>
        </w:rPr>
        <w:t>How</w:t>
      </w:r>
      <w:r w:rsidR="00F977E0" w:rsidRPr="00611157">
        <w:rPr>
          <w:b/>
          <w:u w:val="single"/>
        </w:rPr>
        <w:t>/Process</w:t>
      </w:r>
    </w:p>
    <w:p w:rsidR="00E0377F" w:rsidRDefault="002975A9" w:rsidP="00611157">
      <w:pPr>
        <w:pStyle w:val="Default"/>
        <w:numPr>
          <w:ilvl w:val="0"/>
          <w:numId w:val="11"/>
        </w:numPr>
      </w:pPr>
      <w:r>
        <w:t xml:space="preserve">A </w:t>
      </w:r>
      <w:r w:rsidR="00903E4B">
        <w:t>space request can be entered online at ____.  Currently, the space request does not have a number associated with it.</w:t>
      </w:r>
      <w:r>
        <w:t xml:space="preserve"> </w:t>
      </w:r>
    </w:p>
    <w:p w:rsidR="00F977E0" w:rsidRDefault="00F977E0" w:rsidP="002975A9">
      <w:pPr>
        <w:pStyle w:val="Default"/>
        <w:ind w:left="720"/>
      </w:pPr>
    </w:p>
    <w:p w:rsidR="00F977E0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Checklist</w:t>
      </w:r>
    </w:p>
    <w:p w:rsidR="00F977E0" w:rsidRPr="00611157" w:rsidRDefault="00F977E0" w:rsidP="00611157">
      <w:pPr>
        <w:pStyle w:val="Default"/>
        <w:rPr>
          <w:b/>
          <w:u w:val="single"/>
        </w:rPr>
      </w:pPr>
    </w:p>
    <w:p w:rsidR="00F977E0" w:rsidRPr="00F977E0" w:rsidRDefault="00611157" w:rsidP="00611157">
      <w:pPr>
        <w:pStyle w:val="Default"/>
        <w:rPr>
          <w:u w:val="single"/>
        </w:rPr>
      </w:pPr>
      <w:r w:rsidRPr="00611157">
        <w:rPr>
          <w:b/>
          <w:u w:val="single"/>
        </w:rPr>
        <w:t>Timeline Considerations</w:t>
      </w:r>
    </w:p>
    <w:p w:rsidR="00E0377F" w:rsidRDefault="00E0377F" w:rsidP="000028F6">
      <w:pPr>
        <w:pStyle w:val="Default"/>
      </w:pPr>
    </w:p>
    <w:p w:rsidR="00E0788A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Forms</w:t>
      </w:r>
    </w:p>
    <w:p w:rsidR="00D14218" w:rsidRDefault="00D14218" w:rsidP="00611157">
      <w:pPr>
        <w:pStyle w:val="Default"/>
        <w:numPr>
          <w:ilvl w:val="0"/>
          <w:numId w:val="11"/>
        </w:numPr>
      </w:pPr>
      <w:r>
        <w:t>The only way to enter a work request is online.</w:t>
      </w:r>
    </w:p>
    <w:p w:rsidR="00903E4B" w:rsidRDefault="00903E4B" w:rsidP="002975A9">
      <w:pPr>
        <w:pStyle w:val="Default"/>
        <w:ind w:firstLine="720"/>
      </w:pPr>
      <w:r>
        <w:t>If a request is made verbally or via email, it should be logged online.</w:t>
      </w:r>
    </w:p>
    <w:p w:rsidR="00E0788A" w:rsidRDefault="00E0788A" w:rsidP="000028F6">
      <w:pPr>
        <w:pStyle w:val="Default"/>
      </w:pPr>
    </w:p>
    <w:p w:rsidR="00E0788A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Filing</w:t>
      </w:r>
    </w:p>
    <w:p w:rsidR="000028F6" w:rsidRDefault="00903E4B" w:rsidP="00611157">
      <w:pPr>
        <w:pStyle w:val="Default"/>
        <w:numPr>
          <w:ilvl w:val="0"/>
          <w:numId w:val="11"/>
        </w:numPr>
      </w:pPr>
      <w:r>
        <w:t>(depends)</w:t>
      </w:r>
    </w:p>
    <w:p w:rsidR="00611157" w:rsidRDefault="00611157" w:rsidP="00611157">
      <w:pPr>
        <w:pStyle w:val="Default"/>
      </w:pPr>
    </w:p>
    <w:p w:rsidR="00AE6766" w:rsidRPr="00611157" w:rsidRDefault="00611157" w:rsidP="0061115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611157">
        <w:rPr>
          <w:b/>
          <w:sz w:val="36"/>
          <w:szCs w:val="36"/>
        </w:rPr>
        <w:t xml:space="preserve">c) </w:t>
      </w:r>
      <w:r w:rsidR="004E0856" w:rsidRPr="00611157">
        <w:rPr>
          <w:b/>
          <w:sz w:val="36"/>
          <w:szCs w:val="36"/>
        </w:rPr>
        <w:t>Classroom/ Assembly Use vs. Business/ Administrative Use</w:t>
      </w:r>
    </w:p>
    <w:p w:rsidR="00611157" w:rsidRDefault="00611157" w:rsidP="00611157">
      <w:pPr>
        <w:pStyle w:val="Default"/>
      </w:pPr>
    </w:p>
    <w:p w:rsidR="00B75D82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What is it?</w:t>
      </w:r>
      <w:r w:rsidR="001B4AAD" w:rsidRPr="00611157">
        <w:rPr>
          <w:b/>
        </w:rPr>
        <w:t xml:space="preserve"> </w:t>
      </w:r>
    </w:p>
    <w:p w:rsidR="00AE6766" w:rsidRDefault="00EB5BFD" w:rsidP="00611157">
      <w:pPr>
        <w:pStyle w:val="Default"/>
        <w:numPr>
          <w:ilvl w:val="0"/>
          <w:numId w:val="11"/>
        </w:numPr>
      </w:pPr>
      <w:r>
        <w:t>Classroom/Assembly Use: Requires a consultant to seal drawings and State submittal and Bureau of Fire Safety (BFS) review.</w:t>
      </w:r>
      <w:r>
        <w:tab/>
      </w:r>
    </w:p>
    <w:p w:rsidR="00EB5BFD" w:rsidRPr="00EB5BFD" w:rsidRDefault="00EB5BFD" w:rsidP="00EB5BFD">
      <w:pPr>
        <w:pStyle w:val="Default"/>
        <w:ind w:left="720"/>
      </w:pPr>
      <w:r>
        <w:t xml:space="preserve">Business/Administrative Use: Does </w:t>
      </w:r>
      <w:r>
        <w:rPr>
          <w:b/>
        </w:rPr>
        <w:t xml:space="preserve">NOT </w:t>
      </w:r>
      <w:r>
        <w:t>require State review, but may require a consultant.</w:t>
      </w:r>
    </w:p>
    <w:p w:rsidR="00EB5BFD" w:rsidRDefault="00EB5BFD" w:rsidP="00AE6766">
      <w:pPr>
        <w:pStyle w:val="Default"/>
      </w:pPr>
    </w:p>
    <w:p w:rsidR="00B34E29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Who is involved?</w:t>
      </w:r>
    </w:p>
    <w:p w:rsidR="00AE6766" w:rsidRPr="00611157" w:rsidRDefault="00AE6766" w:rsidP="00611157">
      <w:pPr>
        <w:pStyle w:val="Default"/>
        <w:ind w:firstLine="720"/>
        <w:rPr>
          <w:b/>
          <w:u w:val="single"/>
        </w:rPr>
      </w:pPr>
      <w:r w:rsidRPr="00611157">
        <w:rPr>
          <w:b/>
          <w:u w:val="single"/>
        </w:rPr>
        <w:t xml:space="preserve"> </w:t>
      </w:r>
    </w:p>
    <w:p w:rsidR="00AE6766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How/Process</w:t>
      </w:r>
    </w:p>
    <w:p w:rsidR="00B34E29" w:rsidRPr="00611157" w:rsidRDefault="00B34E29" w:rsidP="00611157">
      <w:pPr>
        <w:pStyle w:val="Default"/>
        <w:rPr>
          <w:b/>
          <w:u w:val="single"/>
        </w:rPr>
      </w:pPr>
    </w:p>
    <w:p w:rsidR="00B34E29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Timeline Considerations</w:t>
      </w:r>
    </w:p>
    <w:p w:rsidR="00B34E29" w:rsidRPr="00611157" w:rsidRDefault="00B34E29" w:rsidP="00611157">
      <w:pPr>
        <w:pStyle w:val="Default"/>
        <w:rPr>
          <w:b/>
          <w:u w:val="single"/>
        </w:rPr>
      </w:pPr>
    </w:p>
    <w:p w:rsidR="00AE6766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Forms</w:t>
      </w:r>
    </w:p>
    <w:p w:rsidR="00AE6766" w:rsidRPr="00611157" w:rsidRDefault="00AE6766" w:rsidP="00611157">
      <w:pPr>
        <w:pStyle w:val="Default"/>
        <w:rPr>
          <w:b/>
          <w:u w:val="single"/>
        </w:rPr>
      </w:pPr>
    </w:p>
    <w:p w:rsidR="00AE6766" w:rsidRPr="00611157" w:rsidRDefault="00AE6766" w:rsidP="00611157">
      <w:pPr>
        <w:pStyle w:val="Default"/>
        <w:rPr>
          <w:b/>
        </w:rPr>
      </w:pPr>
      <w:r w:rsidRPr="00611157">
        <w:rPr>
          <w:b/>
          <w:u w:val="single"/>
        </w:rPr>
        <w:t>Filing</w:t>
      </w:r>
    </w:p>
    <w:p w:rsidR="00AE6766" w:rsidRDefault="00AE6766" w:rsidP="00AE6766">
      <w:pPr>
        <w:pStyle w:val="Default"/>
      </w:pPr>
      <w:r>
        <w:t xml:space="preserve"> </w:t>
      </w:r>
    </w:p>
    <w:p w:rsidR="00B75D82" w:rsidRPr="00611157" w:rsidRDefault="00611157" w:rsidP="0061115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611157">
        <w:rPr>
          <w:b/>
          <w:sz w:val="36"/>
          <w:szCs w:val="36"/>
        </w:rPr>
        <w:t xml:space="preserve">d) </w:t>
      </w:r>
      <w:r w:rsidR="004E0856" w:rsidRPr="00611157">
        <w:rPr>
          <w:b/>
          <w:sz w:val="36"/>
          <w:szCs w:val="36"/>
        </w:rPr>
        <w:t>Checklists/ Questions to Ask</w:t>
      </w:r>
    </w:p>
    <w:p w:rsidR="00611157" w:rsidRDefault="00611157" w:rsidP="00611157">
      <w:pPr>
        <w:pStyle w:val="Default"/>
      </w:pPr>
    </w:p>
    <w:p w:rsidR="00B75D82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What is it?</w:t>
      </w:r>
      <w:r w:rsidR="00B75D82" w:rsidRPr="00611157">
        <w:rPr>
          <w:b/>
          <w:u w:val="single"/>
        </w:rPr>
        <w:t xml:space="preserve"> </w:t>
      </w:r>
      <w:r w:rsidR="00B75D82" w:rsidRPr="00611157">
        <w:rPr>
          <w:b/>
          <w:u w:val="single"/>
        </w:rPr>
        <w:tab/>
      </w:r>
    </w:p>
    <w:p w:rsidR="00611157" w:rsidRPr="00611157" w:rsidRDefault="00611157" w:rsidP="00611157">
      <w:pPr>
        <w:pStyle w:val="Default"/>
        <w:rPr>
          <w:b/>
          <w:u w:val="single"/>
        </w:rPr>
      </w:pPr>
    </w:p>
    <w:p w:rsidR="00B75D82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Who is involved?</w:t>
      </w:r>
    </w:p>
    <w:p w:rsidR="00611157" w:rsidRPr="00611157" w:rsidRDefault="00611157" w:rsidP="00611157">
      <w:pPr>
        <w:pStyle w:val="Default"/>
        <w:rPr>
          <w:b/>
          <w:u w:val="single"/>
        </w:rPr>
      </w:pPr>
    </w:p>
    <w:p w:rsidR="00B34E29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How/Process</w:t>
      </w:r>
    </w:p>
    <w:p w:rsidR="00B34E29" w:rsidRDefault="00B34E29" w:rsidP="00B75D82">
      <w:pPr>
        <w:pStyle w:val="Default"/>
        <w:ind w:firstLine="720"/>
      </w:pPr>
    </w:p>
    <w:p w:rsidR="00B34E29" w:rsidRPr="00611157" w:rsidRDefault="00B34E29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Timeline</w:t>
      </w:r>
      <w:r w:rsidR="00611157" w:rsidRPr="00611157">
        <w:rPr>
          <w:b/>
          <w:u w:val="single"/>
        </w:rPr>
        <w:t xml:space="preserve"> Considerations</w:t>
      </w:r>
    </w:p>
    <w:p w:rsidR="00B75D82" w:rsidRPr="00611157" w:rsidRDefault="00B75D82" w:rsidP="00B75D82">
      <w:pPr>
        <w:pStyle w:val="Default"/>
        <w:rPr>
          <w:b/>
          <w:u w:val="single"/>
        </w:rPr>
      </w:pPr>
    </w:p>
    <w:p w:rsidR="00B75D82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Forms</w:t>
      </w:r>
    </w:p>
    <w:p w:rsidR="00B75D82" w:rsidRPr="00611157" w:rsidRDefault="00B75D82" w:rsidP="00B75D82">
      <w:pPr>
        <w:pStyle w:val="Default"/>
        <w:rPr>
          <w:b/>
          <w:u w:val="single"/>
        </w:rPr>
      </w:pPr>
    </w:p>
    <w:p w:rsidR="00B75D82" w:rsidRPr="00611157" w:rsidRDefault="00611157" w:rsidP="00611157">
      <w:pPr>
        <w:pStyle w:val="Default"/>
        <w:rPr>
          <w:b/>
          <w:u w:val="single"/>
        </w:rPr>
      </w:pPr>
      <w:r w:rsidRPr="00611157">
        <w:rPr>
          <w:b/>
          <w:u w:val="single"/>
        </w:rPr>
        <w:t>Filing</w:t>
      </w:r>
    </w:p>
    <w:p w:rsidR="004E0856" w:rsidRDefault="004E0856" w:rsidP="00B75D82">
      <w:pPr>
        <w:pStyle w:val="Default"/>
        <w:ind w:firstLine="720"/>
      </w:pPr>
    </w:p>
    <w:p w:rsidR="004E0856" w:rsidRPr="00C52AAD" w:rsidRDefault="004E0856" w:rsidP="00611157">
      <w:pPr>
        <w:pStyle w:val="Default"/>
        <w:numPr>
          <w:ilvl w:val="0"/>
          <w:numId w:val="13"/>
        </w:numPr>
        <w:rPr>
          <w:b/>
        </w:rPr>
      </w:pPr>
      <w:bookmarkStart w:id="0" w:name="_GoBack"/>
      <w:bookmarkEnd w:id="0"/>
      <w:r w:rsidRPr="00C52AAD">
        <w:rPr>
          <w:b/>
        </w:rPr>
        <w:t>Interior Palette Selection/ Standards</w:t>
      </w:r>
    </w:p>
    <w:p w:rsidR="00AB3648" w:rsidRDefault="00AB3648" w:rsidP="008151B4">
      <w:pPr>
        <w:pStyle w:val="Default"/>
        <w:ind w:left="720"/>
        <w:rPr>
          <w:u w:val="single"/>
        </w:rPr>
      </w:pPr>
    </w:p>
    <w:p w:rsidR="00AB3648" w:rsidRDefault="00AB3648" w:rsidP="00AB3648">
      <w:pPr>
        <w:pStyle w:val="Default"/>
        <w:ind w:left="720"/>
      </w:pPr>
      <w:r>
        <w:rPr>
          <w:u w:val="single"/>
        </w:rPr>
        <w:t>What it is</w:t>
      </w:r>
      <w:r w:rsidR="008151B4" w:rsidRPr="008151B4">
        <w:rPr>
          <w:u w:val="single"/>
        </w:rPr>
        <w:t>:</w:t>
      </w:r>
    </w:p>
    <w:p w:rsidR="008151B4" w:rsidRDefault="00AB3648" w:rsidP="00111651">
      <w:pPr>
        <w:pStyle w:val="Default"/>
        <w:ind w:left="720"/>
        <w:jc w:val="both"/>
      </w:pPr>
      <w:r>
        <w:t>The</w:t>
      </w:r>
      <w:r w:rsidR="008151B4">
        <w:t xml:space="preserve"> Interior Building Standards file is in development. This is a tool to help all Planners and Project Managers at D&amp;CS know what finish standards we have </w:t>
      </w:r>
      <w:r>
        <w:t xml:space="preserve">established </w:t>
      </w:r>
      <w:r w:rsidR="008151B4">
        <w:t>in multiple buildings around campus. Standards include: flooring, wall finishes, fixtures, furniture, and restroom standards. It also includes finishes and furniture used in recent projects – information that will aid for future projects in the same buildings.</w:t>
      </w:r>
    </w:p>
    <w:p w:rsidR="00AB3648" w:rsidRDefault="00AB3648" w:rsidP="00AB3648">
      <w:pPr>
        <w:pStyle w:val="Default"/>
        <w:ind w:left="720"/>
      </w:pPr>
    </w:p>
    <w:p w:rsidR="00AB3648" w:rsidRDefault="00AB3648" w:rsidP="00111651">
      <w:pPr>
        <w:pStyle w:val="Default"/>
        <w:ind w:left="720"/>
        <w:jc w:val="both"/>
      </w:pPr>
      <w:r>
        <w:t>Planning is a</w:t>
      </w:r>
      <w:r w:rsidR="00E86B37">
        <w:t>lso responsible for approving</w:t>
      </w:r>
      <w:r>
        <w:t xml:space="preserve"> any interior finishes that deviate from building standards or are newly proposed for public interior spaces, corridors, general purpose classrooms, restrooms, and stairwells</w:t>
      </w:r>
      <w:r w:rsidR="00111651">
        <w:t>, prior to release of construction documents for bidding</w:t>
      </w:r>
      <w:r>
        <w:t>.</w:t>
      </w:r>
    </w:p>
    <w:p w:rsidR="00105CA0" w:rsidRDefault="00105CA0" w:rsidP="00105CA0">
      <w:pPr>
        <w:pStyle w:val="Default"/>
        <w:ind w:left="720"/>
      </w:pPr>
    </w:p>
    <w:p w:rsidR="00AB3648" w:rsidRDefault="00AB3648" w:rsidP="00105CA0">
      <w:pPr>
        <w:pStyle w:val="Default"/>
        <w:ind w:left="720"/>
      </w:pPr>
      <w:r w:rsidRPr="00AB3648">
        <w:rPr>
          <w:u w:val="single"/>
        </w:rPr>
        <w:t>Who is involved?</w:t>
      </w:r>
    </w:p>
    <w:p w:rsidR="00AB3648" w:rsidRDefault="00AB3648" w:rsidP="00111651">
      <w:pPr>
        <w:pStyle w:val="Default"/>
        <w:ind w:left="720"/>
        <w:jc w:val="both"/>
      </w:pPr>
      <w:r>
        <w:t>Planning is responsible for updating and maintaining the Interior Building Standards record file.</w:t>
      </w:r>
    </w:p>
    <w:p w:rsidR="00B34E29" w:rsidRDefault="00B34E29" w:rsidP="00111651">
      <w:pPr>
        <w:pStyle w:val="Default"/>
        <w:ind w:left="720"/>
        <w:jc w:val="both"/>
      </w:pPr>
    </w:p>
    <w:p w:rsidR="00B34E29" w:rsidRDefault="00B34E29" w:rsidP="00111651">
      <w:pPr>
        <w:pStyle w:val="Default"/>
        <w:ind w:left="720"/>
        <w:jc w:val="both"/>
      </w:pPr>
      <w:r>
        <w:t>How/ Process:</w:t>
      </w:r>
    </w:p>
    <w:p w:rsidR="00B34E29" w:rsidRDefault="00B34E29" w:rsidP="00111651">
      <w:pPr>
        <w:pStyle w:val="Default"/>
        <w:ind w:left="720"/>
        <w:jc w:val="both"/>
      </w:pPr>
    </w:p>
    <w:p w:rsidR="00B34E29" w:rsidRDefault="00B34E29" w:rsidP="00111651">
      <w:pPr>
        <w:pStyle w:val="Default"/>
        <w:ind w:left="720"/>
        <w:jc w:val="both"/>
      </w:pPr>
      <w:r>
        <w:t>Checklist:</w:t>
      </w:r>
    </w:p>
    <w:p w:rsidR="00B34E29" w:rsidRDefault="00B34E29" w:rsidP="00111651">
      <w:pPr>
        <w:pStyle w:val="Default"/>
        <w:ind w:left="720"/>
        <w:jc w:val="both"/>
      </w:pPr>
      <w:r>
        <w:t>Timeline Considerations:</w:t>
      </w:r>
    </w:p>
    <w:p w:rsidR="00B34E29" w:rsidRDefault="00B34E29" w:rsidP="00111651">
      <w:pPr>
        <w:pStyle w:val="Default"/>
        <w:ind w:left="720"/>
        <w:jc w:val="both"/>
      </w:pPr>
    </w:p>
    <w:p w:rsidR="00AB3648" w:rsidRDefault="00AB3648" w:rsidP="00105CA0">
      <w:pPr>
        <w:pStyle w:val="Default"/>
        <w:ind w:left="720"/>
      </w:pPr>
    </w:p>
    <w:p w:rsidR="00EE4ED4" w:rsidRPr="00EE4ED4" w:rsidRDefault="004E0856" w:rsidP="004E0856">
      <w:pPr>
        <w:pStyle w:val="Default"/>
        <w:numPr>
          <w:ilvl w:val="0"/>
          <w:numId w:val="4"/>
        </w:numPr>
        <w:rPr>
          <w:b/>
          <w:sz w:val="20"/>
        </w:rPr>
      </w:pPr>
      <w:r w:rsidRPr="00F203F9">
        <w:rPr>
          <w:b/>
        </w:rPr>
        <w:t>Furniture</w:t>
      </w:r>
      <w:r w:rsidR="00EE4ED4">
        <w:rPr>
          <w:b/>
        </w:rPr>
        <w:t xml:space="preserve"> </w:t>
      </w:r>
    </w:p>
    <w:p w:rsidR="00105CA0" w:rsidRPr="00C52AAD" w:rsidRDefault="00105CA0" w:rsidP="00105CA0">
      <w:pPr>
        <w:pStyle w:val="ListParagraph"/>
        <w:rPr>
          <w:rFonts w:ascii="Arial" w:hAnsi="Arial" w:cs="Arial"/>
          <w:sz w:val="24"/>
        </w:rPr>
      </w:pPr>
    </w:p>
    <w:p w:rsidR="00C52AAD" w:rsidRPr="00C52AAD" w:rsidRDefault="00C52AAD" w:rsidP="00105CA0">
      <w:pPr>
        <w:pStyle w:val="ListParagraph"/>
        <w:rPr>
          <w:rFonts w:ascii="Arial" w:hAnsi="Arial" w:cs="Arial"/>
          <w:sz w:val="24"/>
          <w:u w:val="single"/>
        </w:rPr>
      </w:pPr>
      <w:r w:rsidRPr="00C52AAD">
        <w:rPr>
          <w:rFonts w:ascii="Arial" w:hAnsi="Arial" w:cs="Arial"/>
          <w:sz w:val="24"/>
          <w:u w:val="single"/>
        </w:rPr>
        <w:t>What it is:</w:t>
      </w:r>
    </w:p>
    <w:p w:rsidR="00EC09B0" w:rsidRDefault="00C52AAD" w:rsidP="00111651">
      <w:pPr>
        <w:pStyle w:val="ListParagraph"/>
        <w:jc w:val="both"/>
        <w:rPr>
          <w:rFonts w:ascii="Arial" w:hAnsi="Arial" w:cs="Arial"/>
          <w:sz w:val="24"/>
        </w:rPr>
      </w:pPr>
      <w:r w:rsidRPr="00C52AAD">
        <w:rPr>
          <w:rFonts w:ascii="Arial" w:hAnsi="Arial" w:cs="Arial"/>
          <w:sz w:val="24"/>
        </w:rPr>
        <w:t xml:space="preserve">Furniture procurement process at the University – and D&amp;CS’ involvement – </w:t>
      </w:r>
      <w:r>
        <w:rPr>
          <w:rFonts w:ascii="Arial" w:hAnsi="Arial" w:cs="Arial"/>
          <w:sz w:val="24"/>
        </w:rPr>
        <w:t xml:space="preserve">depends on the </w:t>
      </w:r>
      <w:r w:rsidR="00CE4E19">
        <w:rPr>
          <w:rFonts w:ascii="Arial" w:hAnsi="Arial" w:cs="Arial"/>
          <w:sz w:val="24"/>
        </w:rPr>
        <w:t xml:space="preserve">type, </w:t>
      </w:r>
      <w:r>
        <w:rPr>
          <w:rFonts w:ascii="Arial" w:hAnsi="Arial" w:cs="Arial"/>
          <w:sz w:val="24"/>
        </w:rPr>
        <w:t>quantity</w:t>
      </w:r>
      <w:r w:rsidR="00CE4E19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and cost of the furniture that the customer wants to purchase.</w:t>
      </w:r>
      <w:r w:rsidR="00111651">
        <w:rPr>
          <w:rFonts w:ascii="Arial" w:hAnsi="Arial" w:cs="Arial"/>
          <w:sz w:val="24"/>
        </w:rPr>
        <w:t xml:space="preserve"> </w:t>
      </w:r>
    </w:p>
    <w:p w:rsidR="00EC09B0" w:rsidRDefault="00EC09B0" w:rsidP="00111651">
      <w:pPr>
        <w:pStyle w:val="ListParagraph"/>
        <w:jc w:val="both"/>
        <w:rPr>
          <w:rFonts w:ascii="Arial" w:hAnsi="Arial" w:cs="Arial"/>
          <w:sz w:val="24"/>
        </w:rPr>
      </w:pPr>
    </w:p>
    <w:p w:rsidR="00EC09B0" w:rsidRPr="00EC09B0" w:rsidRDefault="00EC09B0" w:rsidP="00111651">
      <w:pPr>
        <w:pStyle w:val="ListParagraph"/>
        <w:jc w:val="both"/>
        <w:rPr>
          <w:rFonts w:ascii="Arial" w:hAnsi="Arial" w:cs="Arial"/>
          <w:sz w:val="24"/>
          <w:u w:val="single"/>
        </w:rPr>
      </w:pPr>
      <w:r w:rsidRPr="00EC09B0">
        <w:rPr>
          <w:rFonts w:ascii="Arial" w:hAnsi="Arial" w:cs="Arial"/>
          <w:sz w:val="24"/>
          <w:u w:val="single"/>
        </w:rPr>
        <w:t>Who is involved?</w:t>
      </w:r>
    </w:p>
    <w:p w:rsidR="00EC09B0" w:rsidRDefault="00CE4E19" w:rsidP="00111651">
      <w:pPr>
        <w:pStyle w:val="ListParagraph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Any furniture that needs power, installation, or needs to be fixed to the building envelope, </w:t>
      </w:r>
      <w:r w:rsidR="00EC09B0">
        <w:rPr>
          <w:rFonts w:ascii="Arial" w:hAnsi="Arial" w:cs="Arial"/>
          <w:sz w:val="24"/>
        </w:rPr>
        <w:t xml:space="preserve">regardless of price, </w:t>
      </w:r>
      <w:r>
        <w:rPr>
          <w:rFonts w:ascii="Arial" w:hAnsi="Arial" w:cs="Arial"/>
          <w:sz w:val="24"/>
        </w:rPr>
        <w:t xml:space="preserve">requires D&amp;CS approval. </w:t>
      </w:r>
    </w:p>
    <w:p w:rsidR="00EC09B0" w:rsidRDefault="00EC09B0" w:rsidP="00111651">
      <w:pPr>
        <w:pStyle w:val="ListParagraph"/>
        <w:jc w:val="both"/>
        <w:rPr>
          <w:rFonts w:ascii="Arial" w:hAnsi="Arial" w:cs="Arial"/>
          <w:sz w:val="24"/>
        </w:rPr>
      </w:pPr>
    </w:p>
    <w:p w:rsidR="00EC09B0" w:rsidRDefault="00111651" w:rsidP="00111651">
      <w:pPr>
        <w:pStyle w:val="ListParagraph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Furniture valued at le</w:t>
      </w:r>
      <w:r w:rsidR="00CE4E19">
        <w:rPr>
          <w:rFonts w:ascii="Arial" w:hAnsi="Arial" w:cs="Arial"/>
          <w:sz w:val="24"/>
        </w:rPr>
        <w:t>ss than $1</w:t>
      </w:r>
      <w:r>
        <w:rPr>
          <w:rFonts w:ascii="Arial" w:hAnsi="Arial" w:cs="Arial"/>
          <w:sz w:val="24"/>
        </w:rPr>
        <w:t xml:space="preserve">0,000 may be purchased </w:t>
      </w:r>
      <w:r w:rsidR="00FC5FAC">
        <w:rPr>
          <w:rFonts w:ascii="Arial" w:hAnsi="Arial" w:cs="Arial"/>
          <w:sz w:val="24"/>
        </w:rPr>
        <w:t>directly by the customer through the Procurement &amp; Strategic Sourcing office</w:t>
      </w:r>
      <w:r w:rsidR="00EC09B0">
        <w:rPr>
          <w:rFonts w:ascii="Arial" w:hAnsi="Arial" w:cs="Arial"/>
          <w:sz w:val="24"/>
        </w:rPr>
        <w:t xml:space="preserve"> (P&amp;SS)</w:t>
      </w:r>
      <w:r w:rsidR="00FC5FAC">
        <w:rPr>
          <w:rFonts w:ascii="Arial" w:hAnsi="Arial" w:cs="Arial"/>
          <w:sz w:val="24"/>
        </w:rPr>
        <w:t>.</w:t>
      </w:r>
      <w:r w:rsidR="00CE4E19">
        <w:rPr>
          <w:rFonts w:ascii="Arial" w:hAnsi="Arial" w:cs="Arial"/>
          <w:sz w:val="24"/>
        </w:rPr>
        <w:t xml:space="preserve"> </w:t>
      </w:r>
    </w:p>
    <w:p w:rsidR="00EC09B0" w:rsidRDefault="00EC09B0" w:rsidP="00111651">
      <w:pPr>
        <w:pStyle w:val="ListParagraph"/>
        <w:jc w:val="both"/>
        <w:rPr>
          <w:rFonts w:ascii="Arial" w:hAnsi="Arial" w:cs="Arial"/>
          <w:sz w:val="24"/>
        </w:rPr>
      </w:pPr>
    </w:p>
    <w:p w:rsidR="00331CAA" w:rsidRDefault="00CE4E19" w:rsidP="00EE4ED4">
      <w:pPr>
        <w:pStyle w:val="ListParagraph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Furniture valued at over $10,000 requires D&amp;CS involvement</w:t>
      </w:r>
      <w:r w:rsidR="00EC09B0">
        <w:rPr>
          <w:rFonts w:ascii="Arial" w:hAnsi="Arial" w:cs="Arial"/>
          <w:sz w:val="24"/>
        </w:rPr>
        <w:t xml:space="preserve">; it may also be required to be bid out publicly by P&amp;SS if it is valued at over $20,000. When furniture does not have to be bid, it may be purchased directly through a dealer with a Purchase Order. When furniture does have to be bid, </w:t>
      </w:r>
      <w:r w:rsidR="00D31BD8">
        <w:rPr>
          <w:rFonts w:ascii="Arial" w:hAnsi="Arial" w:cs="Arial"/>
          <w:sz w:val="24"/>
        </w:rPr>
        <w:t>a designer has to be hired by D&amp;CS to develop a bid package (D&amp;CS will do this on occasion for furniture not involving electrical or much installation). The designer is to develop a Cost Schedule C, Specifications, and Drawings</w:t>
      </w:r>
      <w:r w:rsidR="00EE4ED4">
        <w:rPr>
          <w:rFonts w:ascii="Arial" w:hAnsi="Arial" w:cs="Arial"/>
          <w:sz w:val="24"/>
        </w:rPr>
        <w:t xml:space="preserve"> detailing the customer’s needs</w:t>
      </w:r>
      <w:r w:rsidR="00D31BD8">
        <w:rPr>
          <w:rFonts w:ascii="Arial" w:hAnsi="Arial" w:cs="Arial"/>
          <w:sz w:val="24"/>
        </w:rPr>
        <w:t>; this will then be sent to P&amp;SS along with a bid matrix so that a buyer is assigned and the project is released for bid</w:t>
      </w:r>
      <w:r w:rsidR="00556F2B">
        <w:rPr>
          <w:rFonts w:ascii="Arial" w:hAnsi="Arial" w:cs="Arial"/>
          <w:sz w:val="24"/>
        </w:rPr>
        <w:t>s</w:t>
      </w:r>
      <w:r w:rsidR="00D31BD8">
        <w:rPr>
          <w:rFonts w:ascii="Arial" w:hAnsi="Arial" w:cs="Arial"/>
          <w:sz w:val="24"/>
        </w:rPr>
        <w:t>.</w:t>
      </w:r>
      <w:r w:rsidR="00EE4ED4">
        <w:rPr>
          <w:rFonts w:ascii="Arial" w:hAnsi="Arial" w:cs="Arial"/>
          <w:sz w:val="24"/>
        </w:rPr>
        <w:t xml:space="preserve"> </w:t>
      </w:r>
      <w:r w:rsidR="00515FE2" w:rsidRPr="00515FE2">
        <w:rPr>
          <w:rFonts w:ascii="Arial" w:hAnsi="Arial" w:cs="Arial"/>
          <w:sz w:val="20"/>
        </w:rPr>
        <w:t>(N</w:t>
      </w:r>
      <w:r w:rsidR="00331CAA" w:rsidRPr="00515FE2">
        <w:rPr>
          <w:rFonts w:ascii="Arial" w:hAnsi="Arial" w:cs="Arial"/>
          <w:sz w:val="20"/>
        </w:rPr>
        <w:t>ew Furniture Contract will be in place in the next several months – process may change, look for updates</w:t>
      </w:r>
      <w:r w:rsidR="00515FE2" w:rsidRPr="00515FE2">
        <w:rPr>
          <w:rFonts w:ascii="Arial" w:hAnsi="Arial" w:cs="Arial"/>
          <w:sz w:val="20"/>
        </w:rPr>
        <w:t>, CPH 5/25/12</w:t>
      </w:r>
      <w:r w:rsidR="00331CAA" w:rsidRPr="00515FE2">
        <w:rPr>
          <w:rFonts w:ascii="Arial" w:hAnsi="Arial" w:cs="Arial"/>
          <w:sz w:val="20"/>
        </w:rPr>
        <w:t>)</w:t>
      </w:r>
    </w:p>
    <w:p w:rsidR="00331CAA" w:rsidRDefault="00331CAA" w:rsidP="00EE4ED4">
      <w:pPr>
        <w:pStyle w:val="ListParagraph"/>
        <w:jc w:val="both"/>
        <w:rPr>
          <w:rFonts w:ascii="Arial" w:hAnsi="Arial" w:cs="Arial"/>
          <w:sz w:val="24"/>
        </w:rPr>
      </w:pPr>
    </w:p>
    <w:p w:rsidR="00331CAA" w:rsidRDefault="00331CAA" w:rsidP="00331CAA">
      <w:pPr>
        <w:pStyle w:val="ListParagraph"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When a furniture installation is completed, do a punch list. </w:t>
      </w:r>
      <w:r w:rsidRPr="00331CAA">
        <w:rPr>
          <w:rFonts w:ascii="Arial" w:hAnsi="Arial" w:cs="Arial"/>
          <w:i/>
          <w:sz w:val="24"/>
        </w:rPr>
        <w:t xml:space="preserve">(See section XVIII. Punch List </w:t>
      </w:r>
      <w:r w:rsidRPr="00331CAA">
        <w:rPr>
          <w:rFonts w:ascii="Arial" w:hAnsi="Arial" w:cs="Arial"/>
          <w:i/>
          <w:sz w:val="24"/>
        </w:rPr>
        <w:sym w:font="Wingdings" w:char="F0E0"/>
      </w:r>
      <w:r w:rsidRPr="00331CAA">
        <w:rPr>
          <w:rFonts w:ascii="Arial" w:hAnsi="Arial" w:cs="Arial"/>
          <w:i/>
          <w:sz w:val="24"/>
        </w:rPr>
        <w:t xml:space="preserve"> b. Furniture</w:t>
      </w:r>
      <w:r>
        <w:rPr>
          <w:rFonts w:ascii="Arial" w:hAnsi="Arial" w:cs="Arial"/>
          <w:i/>
          <w:sz w:val="24"/>
        </w:rPr>
        <w:t xml:space="preserve"> for more information</w:t>
      </w:r>
      <w:r w:rsidRPr="00331CAA">
        <w:rPr>
          <w:rFonts w:ascii="Arial" w:hAnsi="Arial" w:cs="Arial"/>
          <w:i/>
          <w:sz w:val="24"/>
        </w:rPr>
        <w:t>)</w:t>
      </w:r>
    </w:p>
    <w:p w:rsidR="00B34E29" w:rsidRPr="00B34E29" w:rsidRDefault="00B34E29" w:rsidP="00331CAA">
      <w:pPr>
        <w:pStyle w:val="ListParagraph"/>
        <w:jc w:val="both"/>
        <w:rPr>
          <w:rFonts w:ascii="Arial" w:hAnsi="Arial" w:cs="Arial"/>
          <w:sz w:val="24"/>
          <w:u w:val="single"/>
        </w:rPr>
      </w:pPr>
    </w:p>
    <w:p w:rsidR="00B34E29" w:rsidRPr="00B34E29" w:rsidRDefault="00B34E29" w:rsidP="00331CAA">
      <w:pPr>
        <w:pStyle w:val="ListParagraph"/>
        <w:jc w:val="both"/>
        <w:rPr>
          <w:rFonts w:ascii="Arial" w:hAnsi="Arial" w:cs="Arial"/>
          <w:sz w:val="24"/>
          <w:u w:val="single"/>
        </w:rPr>
      </w:pPr>
      <w:r w:rsidRPr="00B34E29">
        <w:rPr>
          <w:rFonts w:ascii="Arial" w:hAnsi="Arial" w:cs="Arial"/>
          <w:sz w:val="24"/>
          <w:u w:val="single"/>
        </w:rPr>
        <w:t xml:space="preserve">How/Process: </w:t>
      </w:r>
    </w:p>
    <w:p w:rsidR="00B34E29" w:rsidRPr="00B34E29" w:rsidRDefault="00B34E29" w:rsidP="00331CAA">
      <w:pPr>
        <w:pStyle w:val="ListParagraph"/>
        <w:jc w:val="both"/>
        <w:rPr>
          <w:rFonts w:ascii="Arial" w:hAnsi="Arial" w:cs="Arial"/>
          <w:sz w:val="24"/>
          <w:u w:val="single"/>
        </w:rPr>
      </w:pPr>
      <w:r w:rsidRPr="00B34E29">
        <w:rPr>
          <w:rFonts w:ascii="Arial" w:hAnsi="Arial" w:cs="Arial"/>
          <w:sz w:val="24"/>
          <w:u w:val="single"/>
        </w:rPr>
        <w:t>Checklist:</w:t>
      </w:r>
    </w:p>
    <w:p w:rsidR="00B34E29" w:rsidRPr="00B34E29" w:rsidRDefault="00B34E29" w:rsidP="00331CAA">
      <w:pPr>
        <w:pStyle w:val="ListParagraph"/>
        <w:jc w:val="both"/>
        <w:rPr>
          <w:rFonts w:ascii="Arial" w:hAnsi="Arial" w:cs="Arial"/>
          <w:sz w:val="24"/>
          <w:u w:val="single"/>
        </w:rPr>
      </w:pPr>
      <w:r w:rsidRPr="00B34E29">
        <w:rPr>
          <w:rFonts w:ascii="Arial" w:hAnsi="Arial" w:cs="Arial"/>
          <w:sz w:val="24"/>
          <w:u w:val="single"/>
        </w:rPr>
        <w:t>Timeline Considerations:</w:t>
      </w:r>
    </w:p>
    <w:p w:rsidR="00331CAA" w:rsidRDefault="00331CAA" w:rsidP="00EE4ED4">
      <w:pPr>
        <w:pStyle w:val="ListParagraph"/>
        <w:jc w:val="both"/>
      </w:pPr>
    </w:p>
    <w:p w:rsidR="00B34E29" w:rsidRDefault="00B34E29" w:rsidP="00EE4ED4">
      <w:pPr>
        <w:pStyle w:val="ListParagraph"/>
        <w:jc w:val="both"/>
      </w:pPr>
    </w:p>
    <w:p w:rsidR="004E0856" w:rsidRDefault="004E0856" w:rsidP="004E0856">
      <w:pPr>
        <w:pStyle w:val="Default"/>
        <w:numPr>
          <w:ilvl w:val="0"/>
          <w:numId w:val="4"/>
        </w:numPr>
      </w:pPr>
      <w:r>
        <w:t>Room Numbering</w:t>
      </w:r>
    </w:p>
    <w:p w:rsidR="00105CA0" w:rsidRDefault="00105CA0" w:rsidP="00105CA0">
      <w:pPr>
        <w:pStyle w:val="Default"/>
        <w:ind w:left="720"/>
      </w:pPr>
    </w:p>
    <w:p w:rsidR="004E0856" w:rsidRDefault="004E0856" w:rsidP="004E0856">
      <w:pPr>
        <w:pStyle w:val="Default"/>
        <w:numPr>
          <w:ilvl w:val="0"/>
          <w:numId w:val="4"/>
        </w:numPr>
      </w:pPr>
      <w:r>
        <w:t>Legal Information</w:t>
      </w:r>
    </w:p>
    <w:p w:rsidR="00105CA0" w:rsidRDefault="00105CA0" w:rsidP="00105CA0">
      <w:pPr>
        <w:pStyle w:val="Default"/>
      </w:pPr>
    </w:p>
    <w:p w:rsidR="004E0856" w:rsidRDefault="004E0856" w:rsidP="004E0856">
      <w:pPr>
        <w:pStyle w:val="Default"/>
        <w:numPr>
          <w:ilvl w:val="0"/>
          <w:numId w:val="4"/>
        </w:numPr>
      </w:pPr>
      <w:r>
        <w:t>Commissioning</w:t>
      </w:r>
    </w:p>
    <w:p w:rsidR="00EA7402" w:rsidRDefault="00EA7402" w:rsidP="00EA7402">
      <w:pPr>
        <w:pStyle w:val="ListParagraph"/>
      </w:pPr>
    </w:p>
    <w:p w:rsidR="00EA7402" w:rsidRDefault="00EA7402" w:rsidP="004E0856">
      <w:pPr>
        <w:pStyle w:val="Default"/>
        <w:numPr>
          <w:ilvl w:val="0"/>
          <w:numId w:val="4"/>
        </w:numPr>
      </w:pPr>
      <w:r>
        <w:t>Schedules</w:t>
      </w:r>
    </w:p>
    <w:p w:rsidR="00EA7402" w:rsidRDefault="00EA7402" w:rsidP="00EA7402">
      <w:pPr>
        <w:pStyle w:val="ListParagraph"/>
      </w:pPr>
    </w:p>
    <w:p w:rsidR="00EA7402" w:rsidRDefault="00EA7402" w:rsidP="004E0856">
      <w:pPr>
        <w:pStyle w:val="Default"/>
        <w:numPr>
          <w:ilvl w:val="0"/>
          <w:numId w:val="4"/>
        </w:numPr>
      </w:pPr>
      <w:r>
        <w:t>Specialty Consultants</w:t>
      </w:r>
    </w:p>
    <w:p w:rsidR="00EA7402" w:rsidRDefault="00EA7402" w:rsidP="00EA7402">
      <w:pPr>
        <w:pStyle w:val="ListParagraph"/>
      </w:pPr>
    </w:p>
    <w:p w:rsidR="00EA7402" w:rsidRDefault="00EA7402" w:rsidP="00EA7402">
      <w:pPr>
        <w:pStyle w:val="Default"/>
        <w:ind w:left="720"/>
      </w:pPr>
    </w:p>
    <w:p w:rsidR="004E0856" w:rsidRDefault="004E0856" w:rsidP="004E0856">
      <w:pPr>
        <w:pStyle w:val="Default"/>
        <w:ind w:left="720"/>
      </w:pPr>
    </w:p>
    <w:p w:rsidR="00AE6766" w:rsidRDefault="00AE6766" w:rsidP="000028F6">
      <w:pPr>
        <w:pStyle w:val="Default"/>
      </w:pPr>
    </w:p>
    <w:sectPr w:rsidR="00AE6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39C" w:rsidRDefault="0064239C" w:rsidP="0064239C">
      <w:pPr>
        <w:spacing w:after="0" w:line="240" w:lineRule="auto"/>
      </w:pPr>
      <w:r>
        <w:separator/>
      </w:r>
    </w:p>
  </w:endnote>
  <w:endnote w:type="continuationSeparator" w:id="0">
    <w:p w:rsidR="0064239C" w:rsidRDefault="0064239C" w:rsidP="00642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9C" w:rsidRDefault="006423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9C" w:rsidRDefault="006423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9C" w:rsidRDefault="006423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39C" w:rsidRDefault="0064239C" w:rsidP="0064239C">
      <w:pPr>
        <w:spacing w:after="0" w:line="240" w:lineRule="auto"/>
      </w:pPr>
      <w:r>
        <w:separator/>
      </w:r>
    </w:p>
  </w:footnote>
  <w:footnote w:type="continuationSeparator" w:id="0">
    <w:p w:rsidR="0064239C" w:rsidRDefault="0064239C" w:rsidP="00642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9C" w:rsidRDefault="006423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74144"/>
      <w:docPartObj>
        <w:docPartGallery w:val="Watermarks"/>
        <w:docPartUnique/>
      </w:docPartObj>
    </w:sdtPr>
    <w:sdtEndPr/>
    <w:sdtContent>
      <w:p w:rsidR="0064239C" w:rsidRDefault="0061115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9C" w:rsidRDefault="006423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5F2D"/>
    <w:multiLevelType w:val="hybridMultilevel"/>
    <w:tmpl w:val="F5B6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07A29"/>
    <w:multiLevelType w:val="hybridMultilevel"/>
    <w:tmpl w:val="74428952"/>
    <w:lvl w:ilvl="0" w:tplc="03F8B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B5132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06C5EAF"/>
    <w:multiLevelType w:val="hybridMultilevel"/>
    <w:tmpl w:val="AA0E66E8"/>
    <w:lvl w:ilvl="0" w:tplc="56125FC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71559"/>
    <w:multiLevelType w:val="hybridMultilevel"/>
    <w:tmpl w:val="FD681D9C"/>
    <w:lvl w:ilvl="0" w:tplc="A462D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70D33"/>
    <w:multiLevelType w:val="hybridMultilevel"/>
    <w:tmpl w:val="6892393E"/>
    <w:lvl w:ilvl="0" w:tplc="6DDC2B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B4EEC"/>
    <w:multiLevelType w:val="hybridMultilevel"/>
    <w:tmpl w:val="AAF627C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B3FF6"/>
    <w:multiLevelType w:val="hybridMultilevel"/>
    <w:tmpl w:val="E606369C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0F7619A"/>
    <w:multiLevelType w:val="hybridMultilevel"/>
    <w:tmpl w:val="3AD21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020D1"/>
    <w:multiLevelType w:val="hybridMultilevel"/>
    <w:tmpl w:val="FF5E7F62"/>
    <w:lvl w:ilvl="0" w:tplc="69BCE342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BDE653F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2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757DA"/>
    <w:rsid w:val="00105CA0"/>
    <w:rsid w:val="00111651"/>
    <w:rsid w:val="001742CA"/>
    <w:rsid w:val="001B4AAD"/>
    <w:rsid w:val="002975A9"/>
    <w:rsid w:val="00331CAA"/>
    <w:rsid w:val="00361250"/>
    <w:rsid w:val="004E0856"/>
    <w:rsid w:val="00515FE2"/>
    <w:rsid w:val="00556F2B"/>
    <w:rsid w:val="00611157"/>
    <w:rsid w:val="0064239C"/>
    <w:rsid w:val="008151B4"/>
    <w:rsid w:val="008E19DB"/>
    <w:rsid w:val="00903E4B"/>
    <w:rsid w:val="009F1078"/>
    <w:rsid w:val="00AB3648"/>
    <w:rsid w:val="00AE6766"/>
    <w:rsid w:val="00B34E29"/>
    <w:rsid w:val="00B75D82"/>
    <w:rsid w:val="00C329A5"/>
    <w:rsid w:val="00C52AAD"/>
    <w:rsid w:val="00CE4E19"/>
    <w:rsid w:val="00D14218"/>
    <w:rsid w:val="00D31BD8"/>
    <w:rsid w:val="00E0377F"/>
    <w:rsid w:val="00E0788A"/>
    <w:rsid w:val="00E86B37"/>
    <w:rsid w:val="00EA7402"/>
    <w:rsid w:val="00EB5BFD"/>
    <w:rsid w:val="00EC09B0"/>
    <w:rsid w:val="00EE4ED4"/>
    <w:rsid w:val="00F203F9"/>
    <w:rsid w:val="00F977E0"/>
    <w:rsid w:val="00FC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5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39C"/>
  </w:style>
  <w:style w:type="paragraph" w:styleId="Footer">
    <w:name w:val="footer"/>
    <w:basedOn w:val="Normal"/>
    <w:link w:val="FooterChar"/>
    <w:uiPriority w:val="99"/>
    <w:unhideWhenUsed/>
    <w:rsid w:val="00642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5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39C"/>
  </w:style>
  <w:style w:type="paragraph" w:styleId="Footer">
    <w:name w:val="footer"/>
    <w:basedOn w:val="Normal"/>
    <w:link w:val="FooterChar"/>
    <w:uiPriority w:val="99"/>
    <w:unhideWhenUsed/>
    <w:rsid w:val="00642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23</cp:revision>
  <dcterms:created xsi:type="dcterms:W3CDTF">2012-01-25T04:10:00Z</dcterms:created>
  <dcterms:modified xsi:type="dcterms:W3CDTF">2014-07-07T15:20:00Z</dcterms:modified>
</cp:coreProperties>
</file>